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88F3" w14:textId="77777777" w:rsidR="00680342" w:rsidRPr="00E127A9" w:rsidRDefault="00680342" w:rsidP="00680342">
      <w:pPr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  <w:r w:rsidRPr="005D494D">
        <w:rPr>
          <w:rStyle w:val="TABLESChar"/>
          <w:rFonts w:eastAsia="Aptos"/>
          <w:i w:val="0"/>
          <w:iCs w:val="0"/>
        </w:rPr>
        <w:t>Table 7:</w:t>
      </w:r>
      <w:r w:rsidRPr="00E127A9">
        <w:rPr>
          <w:rFonts w:ascii="Times New Roman" w:hAnsi="Times New Roman"/>
          <w:i/>
          <w:iCs/>
        </w:rPr>
        <w:t xml:space="preserve"> </w:t>
      </w:r>
      <w:r w:rsidRPr="0055528E">
        <w:rPr>
          <w:rFonts w:ascii="Times New Roman" w:hAnsi="Times New Roman"/>
        </w:rPr>
        <w:t>Characterization of PGP1-</w:t>
      </w:r>
      <w:r>
        <w:rPr>
          <w:rFonts w:ascii="Times New Roman" w:hAnsi="Times New Roman"/>
        </w:rPr>
        <w:t>I</w:t>
      </w:r>
      <w:r w:rsidRPr="0055528E">
        <w:rPr>
          <w:rFonts w:ascii="Times New Roman" w:hAnsi="Times New Roman"/>
        </w:rPr>
        <w:t>PSC-derived cells during differentiation (Experiment 2) using ICC, qPCR, and FACS.</w:t>
      </w:r>
      <w:r>
        <w:rPr>
          <w:rFonts w:ascii="Times New Roman" w:hAnsi="Times New Roman"/>
        </w:rPr>
        <w:t xml:space="preserve"> </w:t>
      </w:r>
      <w:r w:rsidRPr="002E6588">
        <w:rPr>
          <w:rFonts w:ascii="Times New Roman" w:hAnsi="Times New Roman"/>
        </w:rPr>
        <w:t>This table details the markers assessed at each stage-specific timepoint to monitor photoreceptor lineage specification and maturation.</w:t>
      </w:r>
    </w:p>
    <w:p w14:paraId="5B14C13F" w14:textId="77777777" w:rsidR="00680342" w:rsidRDefault="00680342" w:rsidP="00680342">
      <w:pPr>
        <w:spacing w:line="360" w:lineRule="auto"/>
        <w:rPr>
          <w:rFonts w:ascii="Times New Roman" w:hAnsi="Times New Roma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709"/>
        <w:gridCol w:w="1629"/>
        <w:gridCol w:w="639"/>
        <w:gridCol w:w="1939"/>
        <w:gridCol w:w="1321"/>
      </w:tblGrid>
      <w:tr w:rsidR="00680342" w:rsidRPr="005D494D" w14:paraId="23C0B2CF" w14:textId="77777777" w:rsidTr="005717E0">
        <w:tc>
          <w:tcPr>
            <w:tcW w:w="1413" w:type="dxa"/>
            <w:shd w:val="clear" w:color="auto" w:fill="D9D9D9"/>
          </w:tcPr>
          <w:p w14:paraId="4646681A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6147B99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Timepoints (TPs)</w:t>
            </w:r>
          </w:p>
        </w:tc>
        <w:tc>
          <w:tcPr>
            <w:tcW w:w="1559" w:type="dxa"/>
            <w:shd w:val="clear" w:color="auto" w:fill="D9D9D9"/>
          </w:tcPr>
          <w:p w14:paraId="2AD6615E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7D62233E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ICC</w:t>
            </w: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: Markers</w:t>
            </w:r>
          </w:p>
        </w:tc>
        <w:tc>
          <w:tcPr>
            <w:tcW w:w="709" w:type="dxa"/>
            <w:shd w:val="clear" w:color="auto" w:fill="D9D9D9"/>
          </w:tcPr>
          <w:p w14:paraId="38EF0865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521E2BB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TP</w:t>
            </w:r>
          </w:p>
        </w:tc>
        <w:tc>
          <w:tcPr>
            <w:tcW w:w="1629" w:type="dxa"/>
            <w:shd w:val="clear" w:color="auto" w:fill="D9D9D9"/>
          </w:tcPr>
          <w:p w14:paraId="40040A2F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76077647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qPCR</w:t>
            </w: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: Genes</w:t>
            </w:r>
          </w:p>
        </w:tc>
        <w:tc>
          <w:tcPr>
            <w:tcW w:w="639" w:type="dxa"/>
            <w:shd w:val="clear" w:color="auto" w:fill="D9D9D9"/>
          </w:tcPr>
          <w:p w14:paraId="17516D65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9DE68E0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TP</w:t>
            </w:r>
          </w:p>
        </w:tc>
        <w:tc>
          <w:tcPr>
            <w:tcW w:w="1939" w:type="dxa"/>
            <w:shd w:val="clear" w:color="auto" w:fill="D9D9D9"/>
          </w:tcPr>
          <w:p w14:paraId="546A2128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0686D5D3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FACS</w:t>
            </w: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: PGP1 and 661W control</w:t>
            </w:r>
          </w:p>
        </w:tc>
        <w:tc>
          <w:tcPr>
            <w:tcW w:w="1321" w:type="dxa"/>
            <w:shd w:val="clear" w:color="auto" w:fill="D9D9D9"/>
          </w:tcPr>
          <w:p w14:paraId="7DC5AE67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RNA sequencing</w:t>
            </w: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collection TPs</w:t>
            </w:r>
          </w:p>
        </w:tc>
      </w:tr>
      <w:tr w:rsidR="00680342" w:rsidRPr="005D494D" w14:paraId="5625BEC3" w14:textId="77777777" w:rsidTr="005717E0">
        <w:tc>
          <w:tcPr>
            <w:tcW w:w="1413" w:type="dxa"/>
          </w:tcPr>
          <w:p w14:paraId="32987FC0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D9</w:t>
            </w:r>
          </w:p>
        </w:tc>
        <w:tc>
          <w:tcPr>
            <w:tcW w:w="1559" w:type="dxa"/>
          </w:tcPr>
          <w:p w14:paraId="1F69A658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PAX6, LHX2, SOX2, OTX2, RAX, CHX10, SIX3,</w:t>
            </w:r>
          </w:p>
        </w:tc>
        <w:tc>
          <w:tcPr>
            <w:tcW w:w="709" w:type="dxa"/>
          </w:tcPr>
          <w:p w14:paraId="331F3D49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D0-IPSC</w:t>
            </w:r>
          </w:p>
        </w:tc>
        <w:tc>
          <w:tcPr>
            <w:tcW w:w="1629" w:type="dxa"/>
          </w:tcPr>
          <w:p w14:paraId="507EDFA7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  <w:shd w:val="clear" w:color="auto" w:fill="F2F2F2"/>
          </w:tcPr>
          <w:p w14:paraId="2E56E41C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highlight w:val="lightGray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5679C2DD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18357712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D0-IPSC</w:t>
            </w:r>
          </w:p>
        </w:tc>
      </w:tr>
      <w:tr w:rsidR="00680342" w:rsidRPr="005D494D" w14:paraId="20B93BD2" w14:textId="77777777" w:rsidTr="005717E0">
        <w:tc>
          <w:tcPr>
            <w:tcW w:w="1413" w:type="dxa"/>
          </w:tcPr>
          <w:p w14:paraId="011414C9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D31</w:t>
            </w:r>
          </w:p>
        </w:tc>
        <w:tc>
          <w:tcPr>
            <w:tcW w:w="1559" w:type="dxa"/>
            <w:vAlign w:val="bottom"/>
          </w:tcPr>
          <w:p w14:paraId="7A6E239B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bookmarkStart w:id="0" w:name="_Hlk165550390"/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NR2F2, OPSN-S, CRX, OTX2, RCVRN, RHO, TUJ1, PRDM1</w:t>
            </w:r>
            <w:bookmarkEnd w:id="0"/>
          </w:p>
        </w:tc>
        <w:tc>
          <w:tcPr>
            <w:tcW w:w="709" w:type="dxa"/>
          </w:tcPr>
          <w:p w14:paraId="6E58E12D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D7</w:t>
            </w:r>
          </w:p>
        </w:tc>
        <w:tc>
          <w:tcPr>
            <w:tcW w:w="1629" w:type="dxa"/>
          </w:tcPr>
          <w:p w14:paraId="62C36811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  <w:shd w:val="clear" w:color="auto" w:fill="F2F2F2"/>
          </w:tcPr>
          <w:p w14:paraId="7D7C4397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highlight w:val="lightGray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2339FBE2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0280C2AE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D7</w:t>
            </w:r>
          </w:p>
        </w:tc>
      </w:tr>
      <w:tr w:rsidR="00680342" w:rsidRPr="005D494D" w14:paraId="5AF07426" w14:textId="77777777" w:rsidTr="005717E0">
        <w:tc>
          <w:tcPr>
            <w:tcW w:w="1413" w:type="dxa"/>
          </w:tcPr>
          <w:p w14:paraId="7D389A04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D42</w:t>
            </w:r>
          </w:p>
        </w:tc>
        <w:tc>
          <w:tcPr>
            <w:tcW w:w="1559" w:type="dxa"/>
          </w:tcPr>
          <w:p w14:paraId="7F797B2B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RCVRN, LHX2, CRX, OSN-S, OTX2, TUJ1, PRDM1</w:t>
            </w:r>
          </w:p>
        </w:tc>
        <w:tc>
          <w:tcPr>
            <w:tcW w:w="709" w:type="dxa"/>
          </w:tcPr>
          <w:p w14:paraId="72771A3A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D30</w:t>
            </w:r>
          </w:p>
        </w:tc>
        <w:tc>
          <w:tcPr>
            <w:tcW w:w="1629" w:type="dxa"/>
          </w:tcPr>
          <w:p w14:paraId="5E361BC7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  <w:shd w:val="clear" w:color="auto" w:fill="F2F2F2"/>
          </w:tcPr>
          <w:p w14:paraId="5CD4931C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621C6FA3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77F3B194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D30</w:t>
            </w:r>
          </w:p>
        </w:tc>
      </w:tr>
      <w:tr w:rsidR="00680342" w:rsidRPr="005D494D" w14:paraId="26416A89" w14:textId="77777777" w:rsidTr="005717E0">
        <w:tc>
          <w:tcPr>
            <w:tcW w:w="1413" w:type="dxa"/>
          </w:tcPr>
          <w:p w14:paraId="55A4B989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D52</w:t>
            </w:r>
          </w:p>
        </w:tc>
        <w:tc>
          <w:tcPr>
            <w:tcW w:w="1559" w:type="dxa"/>
          </w:tcPr>
          <w:p w14:paraId="2B6E8D8B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LHX2, TUJ1, RCVRN, KI67, CRX, OPSN-S, ARR</w:t>
            </w:r>
          </w:p>
        </w:tc>
        <w:tc>
          <w:tcPr>
            <w:tcW w:w="709" w:type="dxa"/>
          </w:tcPr>
          <w:p w14:paraId="4B38DFFE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D45</w:t>
            </w:r>
          </w:p>
        </w:tc>
        <w:tc>
          <w:tcPr>
            <w:tcW w:w="1629" w:type="dxa"/>
          </w:tcPr>
          <w:p w14:paraId="5FF5EC96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</w:tcPr>
          <w:p w14:paraId="7882241C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D52</w:t>
            </w:r>
          </w:p>
        </w:tc>
        <w:tc>
          <w:tcPr>
            <w:tcW w:w="1939" w:type="dxa"/>
          </w:tcPr>
          <w:p w14:paraId="33B03C69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Fixed and stained with RCVRN</w:t>
            </w:r>
          </w:p>
        </w:tc>
        <w:tc>
          <w:tcPr>
            <w:tcW w:w="1321" w:type="dxa"/>
          </w:tcPr>
          <w:p w14:paraId="0B0A53E7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D45</w:t>
            </w:r>
          </w:p>
        </w:tc>
      </w:tr>
      <w:tr w:rsidR="00680342" w:rsidRPr="005D494D" w14:paraId="35C7A359" w14:textId="77777777" w:rsidTr="005717E0">
        <w:tc>
          <w:tcPr>
            <w:tcW w:w="1413" w:type="dxa"/>
          </w:tcPr>
          <w:p w14:paraId="36A0C44A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D61</w:t>
            </w:r>
          </w:p>
        </w:tc>
        <w:tc>
          <w:tcPr>
            <w:tcW w:w="1559" w:type="dxa"/>
          </w:tcPr>
          <w:p w14:paraId="50971F67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CRX, OPSN-S, RCVRN, THRB, ARR, PRDM</w:t>
            </w:r>
            <w:proofErr w:type="gramStart"/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1,GNAT</w:t>
            </w:r>
            <w:proofErr w:type="gramEnd"/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,ARR</w:t>
            </w:r>
          </w:p>
        </w:tc>
        <w:tc>
          <w:tcPr>
            <w:tcW w:w="709" w:type="dxa"/>
          </w:tcPr>
          <w:p w14:paraId="509C880F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D66</w:t>
            </w:r>
          </w:p>
        </w:tc>
        <w:tc>
          <w:tcPr>
            <w:tcW w:w="1629" w:type="dxa"/>
          </w:tcPr>
          <w:p w14:paraId="201C98E5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  <w:shd w:val="clear" w:color="auto" w:fill="F2F2F2"/>
          </w:tcPr>
          <w:p w14:paraId="04223CD2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3083FD89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  <w:shd w:val="clear" w:color="auto" w:fill="F2F2F2"/>
          </w:tcPr>
          <w:p w14:paraId="52A241EB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80342" w:rsidRPr="005D494D" w14:paraId="09C4BBC7" w14:textId="77777777" w:rsidTr="005717E0">
        <w:tc>
          <w:tcPr>
            <w:tcW w:w="1413" w:type="dxa"/>
          </w:tcPr>
          <w:p w14:paraId="46D2520B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D66</w:t>
            </w:r>
          </w:p>
        </w:tc>
        <w:tc>
          <w:tcPr>
            <w:tcW w:w="1559" w:type="dxa"/>
          </w:tcPr>
          <w:p w14:paraId="0DA23921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 w:eastAsia="en-AU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CRX, OPSN-S, TUJI, LHX2, ARR, OTX2</w:t>
            </w:r>
          </w:p>
        </w:tc>
        <w:tc>
          <w:tcPr>
            <w:tcW w:w="709" w:type="dxa"/>
            <w:shd w:val="clear" w:color="auto" w:fill="F2F2F2"/>
          </w:tcPr>
          <w:p w14:paraId="23766541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29" w:type="dxa"/>
            <w:shd w:val="clear" w:color="auto" w:fill="F2F2F2"/>
          </w:tcPr>
          <w:p w14:paraId="10174648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" w:type="dxa"/>
            <w:shd w:val="clear" w:color="auto" w:fill="F2F2F2"/>
          </w:tcPr>
          <w:p w14:paraId="67EFFF90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7D2C151F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1F332FFD" w14:textId="77777777" w:rsidR="00680342" w:rsidRPr="005D494D" w:rsidRDefault="00680342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D66</w:t>
            </w:r>
          </w:p>
        </w:tc>
      </w:tr>
    </w:tbl>
    <w:p w14:paraId="5B6483FA" w14:textId="77777777" w:rsidR="00680342" w:rsidRDefault="00680342" w:rsidP="00680342">
      <w:pPr>
        <w:spacing w:line="360" w:lineRule="auto"/>
        <w:rPr>
          <w:rFonts w:ascii="Times New Roman" w:hAnsi="Times New Roman"/>
        </w:rPr>
      </w:pPr>
    </w:p>
    <w:p w14:paraId="3A2800FC" w14:textId="77777777" w:rsidR="00680342" w:rsidRDefault="00680342" w:rsidP="00680342">
      <w:pPr>
        <w:spacing w:line="360" w:lineRule="auto"/>
        <w:rPr>
          <w:rFonts w:ascii="Times New Roman" w:hAnsi="Times New Roman"/>
        </w:rPr>
      </w:pPr>
    </w:p>
    <w:p w14:paraId="2BBAA45B" w14:textId="77777777" w:rsidR="00680342" w:rsidRDefault="00680342" w:rsidP="00680342">
      <w:pPr>
        <w:spacing w:line="360" w:lineRule="auto"/>
        <w:rPr>
          <w:rFonts w:ascii="Times New Roman" w:hAnsi="Times New Roman"/>
        </w:rPr>
      </w:pPr>
    </w:p>
    <w:p w14:paraId="3240049C" w14:textId="77777777" w:rsidR="00680342" w:rsidRDefault="00680342" w:rsidP="00680342"/>
    <w:p w14:paraId="5CFDAE6F" w14:textId="77777777" w:rsidR="00680342" w:rsidRDefault="00680342" w:rsidP="00680342"/>
    <w:p w14:paraId="0A757BFE" w14:textId="77777777" w:rsidR="00680342" w:rsidRDefault="00680342"/>
    <w:sectPr w:rsidR="00680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42"/>
    <w:rsid w:val="002F7573"/>
    <w:rsid w:val="0068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5C169"/>
  <w15:chartTrackingRefBased/>
  <w15:docId w15:val="{AED84491-9E1E-48E1-BEFD-907D1046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342"/>
    <w:pPr>
      <w:spacing w:after="0" w:line="240" w:lineRule="auto"/>
    </w:pPr>
    <w:rPr>
      <w:rFonts w:ascii="Aptos" w:eastAsia="Aptos" w:hAnsi="Aptos" w:cs="Times New Roman"/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3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3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3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3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3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34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3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3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3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3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3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3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3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3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3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3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0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34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0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3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03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3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03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3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342"/>
    <w:rPr>
      <w:b/>
      <w:bCs/>
      <w:smallCaps/>
      <w:color w:val="0F4761" w:themeColor="accent1" w:themeShade="BF"/>
      <w:spacing w:val="5"/>
    </w:rPr>
  </w:style>
  <w:style w:type="paragraph" w:customStyle="1" w:styleId="TABLES">
    <w:name w:val="TABLES"/>
    <w:basedOn w:val="Normal"/>
    <w:link w:val="TABLESChar"/>
    <w:qFormat/>
    <w:rsid w:val="00680342"/>
    <w:pPr>
      <w:spacing w:line="360" w:lineRule="auto"/>
      <w:ind w:firstLine="720"/>
    </w:pPr>
    <w:rPr>
      <w:rFonts w:ascii="Times New Roman" w:eastAsia="Times New Roman" w:hAnsi="Times New Roman"/>
      <w:b/>
      <w:bCs/>
      <w:i/>
      <w:iCs/>
      <w:lang w:eastAsia="en-GB"/>
    </w:rPr>
  </w:style>
  <w:style w:type="character" w:customStyle="1" w:styleId="TABLESChar">
    <w:name w:val="TABLES Char"/>
    <w:link w:val="TABLES"/>
    <w:rsid w:val="00680342"/>
    <w:rPr>
      <w:rFonts w:ascii="Times New Roman" w:eastAsia="Times New Roman" w:hAnsi="Times New Roman" w:cs="Times New Roman"/>
      <w:b/>
      <w:bCs/>
      <w:i/>
      <w:iCs/>
      <w:kern w:val="0"/>
      <w:lang w:val="en-AU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eXtyles Cleanup</dc:creator>
  <cp:keywords/>
  <dc:description/>
  <cp:lastModifiedBy>eXtyles Cleanup</cp:lastModifiedBy>
  <cp:revision>1</cp:revision>
  <dcterms:created xsi:type="dcterms:W3CDTF">2026-07-14T14:22:00Z</dcterms:created>
  <dcterms:modified xsi:type="dcterms:W3CDTF">2026-07-14T14:23:00Z</dcterms:modified>
</cp:coreProperties>
</file>