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2F3DF" w14:textId="77777777" w:rsidR="00B82D34" w:rsidRDefault="00B82D34" w:rsidP="00B82D34">
      <w:pPr>
        <w:spacing w:line="360" w:lineRule="auto"/>
        <w:rPr>
          <w:rFonts w:ascii="Times New Roman" w:hAnsi="Times New Roman"/>
          <w:highlight w:val="yellow"/>
        </w:rPr>
      </w:pPr>
    </w:p>
    <w:p w14:paraId="6C7273A6" w14:textId="77777777" w:rsidR="00B82D34" w:rsidRPr="00D92D31" w:rsidRDefault="00B82D34" w:rsidP="00B82D34">
      <w:pPr>
        <w:spacing w:line="360" w:lineRule="auto"/>
        <w:jc w:val="both"/>
        <w:rPr>
          <w:rFonts w:ascii="Times New Roman" w:hAnsi="Times New Roman"/>
        </w:rPr>
      </w:pPr>
      <w:r w:rsidRPr="005D494D">
        <w:rPr>
          <w:rStyle w:val="TABLESChar"/>
          <w:rFonts w:eastAsia="Aptos"/>
          <w:i w:val="0"/>
          <w:iCs w:val="0"/>
        </w:rPr>
        <w:t>Table 1:</w:t>
      </w:r>
      <w:r w:rsidRPr="001A065E">
        <w:rPr>
          <w:rFonts w:ascii="Times New Roman" w:hAnsi="Times New Roman"/>
          <w:i/>
          <w:iCs/>
        </w:rPr>
        <w:t xml:space="preserve">  </w:t>
      </w:r>
      <w:r w:rsidRPr="001A065E">
        <w:rPr>
          <w:rFonts w:ascii="Times New Roman" w:hAnsi="Times New Roman"/>
        </w:rPr>
        <w:t>Base medium and supplementation throughout primary differentiation.</w:t>
      </w:r>
    </w:p>
    <w:p w14:paraId="7DCB85A3" w14:textId="77777777" w:rsidR="00B82D34" w:rsidRDefault="00B82D34" w:rsidP="00B82D34">
      <w:pPr>
        <w:spacing w:line="360" w:lineRule="auto"/>
        <w:rPr>
          <w:rFonts w:ascii="Times New Roman" w:hAnsi="Times New Roman"/>
          <w:highlight w:val="yellow"/>
        </w:rPr>
      </w:pPr>
    </w:p>
    <w:tbl>
      <w:tblPr>
        <w:tblpPr w:leftFromText="180" w:rightFromText="180" w:vertAnchor="page" w:horzAnchor="margin" w:tblpY="2441"/>
        <w:tblW w:w="9256" w:type="dxa"/>
        <w:tblLook w:val="04A0" w:firstRow="1" w:lastRow="0" w:firstColumn="1" w:lastColumn="0" w:noHBand="0" w:noVBand="1"/>
      </w:tblPr>
      <w:tblGrid>
        <w:gridCol w:w="2240"/>
        <w:gridCol w:w="1782"/>
        <w:gridCol w:w="2048"/>
        <w:gridCol w:w="646"/>
        <w:gridCol w:w="618"/>
        <w:gridCol w:w="1922"/>
      </w:tblGrid>
      <w:tr w:rsidR="00B82D34" w:rsidRPr="005D494D" w14:paraId="5323BAF6" w14:textId="77777777" w:rsidTr="00EA1C11">
        <w:trPr>
          <w:trHeight w:val="281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B26F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Product 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3F54F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 xml:space="preserve">Initial </w:t>
            </w:r>
          </w:p>
        </w:tc>
        <w:tc>
          <w:tcPr>
            <w:tcW w:w="20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BF40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Final Concentration (in 100ml)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3D523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Day 0-</w:t>
            </w:r>
          </w:p>
        </w:tc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8637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Day 0-8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DD868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Catalogue number</w:t>
            </w:r>
          </w:p>
        </w:tc>
      </w:tr>
      <w:tr w:rsidR="00B82D34" w:rsidRPr="005D494D" w14:paraId="465DA85B" w14:textId="77777777" w:rsidTr="00EA1C11">
        <w:trPr>
          <w:trHeight w:val="281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85D84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44E1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Concentration</w:t>
            </w:r>
          </w:p>
        </w:tc>
        <w:tc>
          <w:tcPr>
            <w:tcW w:w="20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740DC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F896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62F6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17AB7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Supplier</w:t>
            </w:r>
          </w:p>
        </w:tc>
      </w:tr>
      <w:tr w:rsidR="00B82D34" w:rsidRPr="005D494D" w14:paraId="06CE47D6" w14:textId="77777777" w:rsidTr="00EA1C11">
        <w:trPr>
          <w:trHeight w:val="44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077DD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mTeSR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Supplement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313BB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n/a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8BA7B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80ml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00D0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6F645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26C37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85850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StemCell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Technologies</w:t>
            </w:r>
          </w:p>
        </w:tc>
      </w:tr>
      <w:tr w:rsidR="00B82D34" w:rsidRPr="005D494D" w14:paraId="35EEC7F0" w14:textId="77777777" w:rsidTr="00EA1C11">
        <w:trPr>
          <w:trHeight w:val="44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85A7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mTeSR1  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23840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5x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CE43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1x (in 20ml)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A01B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FF564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5BF0A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100-0276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StemCell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Technologies</w:t>
            </w:r>
          </w:p>
        </w:tc>
      </w:tr>
      <w:tr w:rsidR="00B82D34" w:rsidRPr="005D494D" w14:paraId="6C8D5390" w14:textId="77777777" w:rsidTr="00EA1C11">
        <w:trPr>
          <w:trHeight w:val="44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0BD8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Rock Inhibitor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82626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10 mM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C60FC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10μM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193F0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49B6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997B1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HY-10071-100mg Focus Bioscience</w:t>
            </w:r>
          </w:p>
        </w:tc>
      </w:tr>
      <w:tr w:rsidR="00B82D34" w:rsidRPr="005D494D" w14:paraId="3102C22F" w14:textId="77777777" w:rsidTr="00EA1C11">
        <w:trPr>
          <w:trHeight w:val="497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BBB98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DMEM, High Glucose, HEPES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86880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n/a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A567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77%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5561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58E9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EA0FD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12-430-062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Scientific</w:t>
            </w:r>
          </w:p>
        </w:tc>
      </w:tr>
      <w:tr w:rsidR="00B82D34" w:rsidRPr="005D494D" w14:paraId="764CE87E" w14:textId="77777777" w:rsidTr="00EA1C11">
        <w:trPr>
          <w:trHeight w:val="44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0485C" w14:textId="77777777" w:rsidR="00B82D34" w:rsidRPr="005D494D" w:rsidRDefault="00B82D34" w:rsidP="00EA1C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</w:rPr>
              <w:t>KnockOut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</w:rPr>
              <w:t>™ Serum Replacement (XFSR)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4CF9C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n/a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5382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20%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99924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B7BF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99E0AC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10828010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Scientific</w:t>
            </w:r>
          </w:p>
        </w:tc>
      </w:tr>
      <w:tr w:rsidR="00B82D34" w:rsidRPr="005D494D" w14:paraId="1254EAFC" w14:textId="77777777" w:rsidTr="00EA1C11">
        <w:trPr>
          <w:trHeight w:val="44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2AF2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Non-Essential Amino Acids Solution (NEAA)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8BCF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100x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74D1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1%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5010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635C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86897B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11140050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Scientific</w:t>
            </w:r>
          </w:p>
        </w:tc>
      </w:tr>
      <w:tr w:rsidR="00B82D34" w:rsidRPr="005D494D" w14:paraId="27DC3DD9" w14:textId="77777777" w:rsidTr="00EA1C11">
        <w:trPr>
          <w:trHeight w:val="44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77AF8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GLUTAMAX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697E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100x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CC1BF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1%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6DFD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6631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E3321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35050061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Scientific</w:t>
            </w:r>
          </w:p>
        </w:tc>
      </w:tr>
      <w:tr w:rsidR="00B82D34" w:rsidRPr="005D494D" w14:paraId="616D4254" w14:textId="77777777" w:rsidTr="00EA1C11">
        <w:trPr>
          <w:trHeight w:val="44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D84E6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Sodium Pyruvate (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NaPy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47F2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100mM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C0F7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1mM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BAA75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72579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533B3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11360070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Scientific</w:t>
            </w:r>
          </w:p>
        </w:tc>
      </w:tr>
      <w:tr w:rsidR="00B82D34" w:rsidRPr="005D494D" w14:paraId="2933E690" w14:textId="77777777" w:rsidTr="00EA1C11">
        <w:trPr>
          <w:trHeight w:val="28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66FE6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β-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Mercaptoethanol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(BME)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AD2A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1μl/ml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D93C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50μl/50ml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9662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014B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09654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60242 Merk</w:t>
            </w:r>
          </w:p>
        </w:tc>
      </w:tr>
      <w:tr w:rsidR="00B82D34" w:rsidRPr="005D494D" w14:paraId="03E84F9D" w14:textId="77777777" w:rsidTr="00EA1C11">
        <w:trPr>
          <w:trHeight w:val="497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0F82E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Penicillin/Streptomycin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DCB1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100x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664B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1%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59D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944FB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682F38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15140122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ThermoFisher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Scientific</w:t>
            </w:r>
          </w:p>
        </w:tc>
      </w:tr>
      <w:tr w:rsidR="00B82D34" w:rsidRPr="005D494D" w14:paraId="47C75620" w14:textId="77777777" w:rsidTr="00EA1C11">
        <w:trPr>
          <w:trHeight w:val="28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0242EC77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AU"/>
              </w:rPr>
              <w:t>Small Molecules and recombinant factors: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C764E12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19DF543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3D6EB52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70E9CC7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6A15F07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</w:tr>
      <w:tr w:rsidR="00B82D34" w:rsidRPr="005D494D" w14:paraId="4F147735" w14:textId="77777777" w:rsidTr="00EA1C11">
        <w:trPr>
          <w:trHeight w:val="44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FE783" w14:textId="77777777" w:rsidR="00B82D34" w:rsidRPr="005D494D" w:rsidRDefault="00B82D34" w:rsidP="00EA1C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</w:rPr>
              <w:t>LDN193189 hydrochloride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156EB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1M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05668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100nM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F8FDF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51C7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10B1E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SML0559-5mg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SigmaAldrich</w:t>
            </w:r>
            <w:proofErr w:type="spellEnd"/>
          </w:p>
        </w:tc>
      </w:tr>
      <w:tr w:rsidR="00B82D34" w:rsidRPr="005D494D" w14:paraId="7B10DA09" w14:textId="77777777" w:rsidTr="00EA1C11">
        <w:trPr>
          <w:trHeight w:val="28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0917" w14:textId="77777777" w:rsidR="00B82D34" w:rsidRPr="005D494D" w:rsidRDefault="00B82D34" w:rsidP="00EA1C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</w:rPr>
              <w:t>SB 431542 hydrate</w:t>
            </w:r>
          </w:p>
          <w:p w14:paraId="041F9339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F9958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10mM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AA22E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10μM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C970C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BAD7B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FB26EA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S4317-5mg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SigmaAldrich</w:t>
            </w:r>
            <w:proofErr w:type="spellEnd"/>
          </w:p>
        </w:tc>
      </w:tr>
      <w:tr w:rsidR="00B82D34" w:rsidRPr="005D494D" w14:paraId="7560CE0B" w14:textId="77777777" w:rsidTr="00EA1C11">
        <w:trPr>
          <w:trHeight w:val="44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99536" w14:textId="77777777" w:rsidR="00B82D34" w:rsidRPr="005D494D" w:rsidRDefault="00B82D34" w:rsidP="00EA1C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</w:rPr>
              <w:t>CKI-7 dihydrochloride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21E4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10mM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098A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5μM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A137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689A8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BC13B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C0742-5mg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SigmaAldrich</w:t>
            </w:r>
            <w:proofErr w:type="spellEnd"/>
          </w:p>
        </w:tc>
      </w:tr>
      <w:tr w:rsidR="00B82D34" w:rsidRPr="005D494D" w14:paraId="21588FB1" w14:textId="77777777" w:rsidTr="00EA1C11">
        <w:trPr>
          <w:trHeight w:val="44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D857E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Nicotinamide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F23C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1M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E23C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10mM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C3C8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99B09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D77C5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72340-100g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SigmaAldrich</w:t>
            </w:r>
            <w:proofErr w:type="spellEnd"/>
          </w:p>
        </w:tc>
      </w:tr>
      <w:tr w:rsidR="00B82D34" w:rsidRPr="005D494D" w14:paraId="72865105" w14:textId="77777777" w:rsidTr="00EA1C11">
        <w:trPr>
          <w:trHeight w:val="44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D4BF2" w14:textId="77777777" w:rsidR="00B82D34" w:rsidRPr="005D494D" w:rsidRDefault="00B82D34" w:rsidP="00EA1C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</w:rPr>
              <w:t>Human Recombinant IGF-1</w:t>
            </w:r>
          </w:p>
          <w:p w14:paraId="10A76A2B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0B2A4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1μg/ml</w:t>
            </w:r>
          </w:p>
        </w:tc>
        <w:tc>
          <w:tcPr>
            <w:tcW w:w="2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E7D7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1ng/ml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E7AB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 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51D1" w14:textId="77777777" w:rsidR="00B82D34" w:rsidRPr="005D494D" w:rsidRDefault="00B82D34" w:rsidP="00EA1C11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x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2940B" w14:textId="77777777" w:rsidR="00B82D34" w:rsidRPr="005D494D" w:rsidRDefault="00B82D34" w:rsidP="00EA1C11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</w:pPr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78022.2 </w:t>
            </w:r>
            <w:proofErr w:type="spellStart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>StemCell</w:t>
            </w:r>
            <w:proofErr w:type="spellEnd"/>
            <w:r w:rsidRPr="005D494D">
              <w:rPr>
                <w:rFonts w:ascii="Arial" w:hAnsi="Arial" w:cs="Arial"/>
                <w:color w:val="000000"/>
                <w:sz w:val="20"/>
                <w:szCs w:val="20"/>
                <w:lang w:eastAsia="en-AU"/>
              </w:rPr>
              <w:t xml:space="preserve"> Technologies</w:t>
            </w:r>
          </w:p>
        </w:tc>
      </w:tr>
    </w:tbl>
    <w:p w14:paraId="25DF23A8" w14:textId="77777777" w:rsidR="00B82D34" w:rsidRDefault="00B82D34" w:rsidP="00B82D34">
      <w:pPr>
        <w:spacing w:line="360" w:lineRule="auto"/>
        <w:rPr>
          <w:rFonts w:ascii="Times New Roman" w:hAnsi="Times New Roman"/>
          <w:highlight w:val="yellow"/>
        </w:rPr>
      </w:pPr>
    </w:p>
    <w:p w14:paraId="7C679ACD" w14:textId="77777777" w:rsidR="00B82D34" w:rsidRDefault="00B82D34" w:rsidP="00B82D34">
      <w:pPr>
        <w:spacing w:line="360" w:lineRule="auto"/>
        <w:rPr>
          <w:rFonts w:ascii="Times New Roman" w:hAnsi="Times New Roman"/>
          <w:highlight w:val="yellow"/>
        </w:rPr>
      </w:pPr>
    </w:p>
    <w:sectPr w:rsidR="00B82D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5E0"/>
    <w:rsid w:val="00531294"/>
    <w:rsid w:val="00817BE5"/>
    <w:rsid w:val="00840386"/>
    <w:rsid w:val="00B82D34"/>
    <w:rsid w:val="00CC787D"/>
    <w:rsid w:val="00F655E0"/>
    <w:rsid w:val="00F7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561E6"/>
  <w15:chartTrackingRefBased/>
  <w15:docId w15:val="{8EF4C548-731D-4272-A84E-0F79735C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D34"/>
    <w:pPr>
      <w:spacing w:after="0" w:line="240" w:lineRule="auto"/>
    </w:pPr>
    <w:rPr>
      <w:rFonts w:ascii="Aptos" w:eastAsia="Aptos" w:hAnsi="Aptos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55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5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5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5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5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5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5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5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5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5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5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5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5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5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5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5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5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5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5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655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5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655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5E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655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5E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5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5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5E0"/>
    <w:rPr>
      <w:b/>
      <w:bCs/>
      <w:smallCaps/>
      <w:color w:val="0F4761" w:themeColor="accent1" w:themeShade="BF"/>
      <w:spacing w:val="5"/>
    </w:rPr>
  </w:style>
  <w:style w:type="paragraph" w:customStyle="1" w:styleId="TABLES">
    <w:name w:val="TABLES"/>
    <w:basedOn w:val="Normal"/>
    <w:link w:val="TABLESChar"/>
    <w:qFormat/>
    <w:rsid w:val="00B82D34"/>
    <w:pPr>
      <w:spacing w:line="360" w:lineRule="auto"/>
      <w:ind w:firstLine="720"/>
    </w:pPr>
    <w:rPr>
      <w:rFonts w:ascii="Times New Roman" w:eastAsia="Times New Roman" w:hAnsi="Times New Roman"/>
      <w:b/>
      <w:bCs/>
      <w:i/>
      <w:iCs/>
      <w:lang w:eastAsia="en-GB"/>
    </w:rPr>
  </w:style>
  <w:style w:type="character" w:customStyle="1" w:styleId="TABLESChar">
    <w:name w:val="TABLES Char"/>
    <w:link w:val="TABLES"/>
    <w:rsid w:val="00B82D34"/>
    <w:rPr>
      <w:rFonts w:ascii="Times New Roman" w:eastAsia="Times New Roman" w:hAnsi="Times New Roman" w:cs="Times New Roman"/>
      <w:b/>
      <w:bCs/>
      <w:i/>
      <w:iCs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>Bond University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Davinia Beaver</dc:creator>
  <cp:keywords/>
  <dc:description/>
  <cp:lastModifiedBy>eXtyles Cleanup</cp:lastModifiedBy>
  <cp:revision>2</cp:revision>
  <dcterms:created xsi:type="dcterms:W3CDTF">2026-07-14T14:21:00Z</dcterms:created>
  <dcterms:modified xsi:type="dcterms:W3CDTF">2026-07-14T14:21:00Z</dcterms:modified>
</cp:coreProperties>
</file>