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5B35" w14:textId="77777777" w:rsidR="00F56CF8" w:rsidRDefault="00F56CF8" w:rsidP="00F56CF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97848">
        <w:rPr>
          <w:rFonts w:ascii="Arial" w:hAnsi="Arial" w:cs="Arial"/>
          <w:b/>
          <w:sz w:val="24"/>
          <w:szCs w:val="24"/>
        </w:rPr>
        <w:t>Appendix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Pr="0039784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STR/TP-PCR genotyping </w:t>
      </w:r>
      <w:r w:rsidRPr="00397848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97848">
        <w:rPr>
          <w:rFonts w:ascii="Arial" w:hAnsi="Arial" w:cs="Arial"/>
          <w:b/>
          <w:sz w:val="24"/>
          <w:szCs w:val="24"/>
        </w:rPr>
        <w:t xml:space="preserve">CTG18.1 locus in </w:t>
      </w:r>
      <w:r>
        <w:rPr>
          <w:rFonts w:ascii="Arial" w:hAnsi="Arial" w:cs="Arial"/>
          <w:b/>
          <w:sz w:val="24"/>
          <w:szCs w:val="24"/>
        </w:rPr>
        <w:t xml:space="preserve">33 FECD probands and 3 additional family members that do not have the expanded repeat. </w:t>
      </w:r>
    </w:p>
    <w:tbl>
      <w:tblPr>
        <w:tblW w:w="3114" w:type="dxa"/>
        <w:jc w:val="center"/>
        <w:tblLook w:val="04A0" w:firstRow="1" w:lastRow="0" w:firstColumn="1" w:lastColumn="0" w:noHBand="0" w:noVBand="1"/>
      </w:tblPr>
      <w:tblGrid>
        <w:gridCol w:w="1413"/>
        <w:gridCol w:w="1701"/>
      </w:tblGrid>
      <w:tr w:rsidR="00F56CF8" w:rsidRPr="00C81701" w14:paraId="23C93180" w14:textId="77777777" w:rsidTr="00B43940">
        <w:trPr>
          <w:trHeight w:val="6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FDBAA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Sample 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AF9A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STR/TP-PCR genotype</w:t>
            </w:r>
          </w:p>
        </w:tc>
      </w:tr>
      <w:tr w:rsidR="00F56CF8" w:rsidRPr="00C81701" w14:paraId="71424A89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232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8EE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11/31</w:t>
            </w:r>
          </w:p>
        </w:tc>
      </w:tr>
      <w:tr w:rsidR="00F56CF8" w:rsidRPr="00C81701" w14:paraId="0DAF17A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4F13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5590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F56CF8" w:rsidRPr="00C81701" w14:paraId="17BCF98C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5CAD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0A2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11/24</w:t>
            </w:r>
          </w:p>
        </w:tc>
      </w:tr>
      <w:tr w:rsidR="00F56CF8" w:rsidRPr="00C81701" w14:paraId="3EE3F921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CA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76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F56CF8" w:rsidRPr="00C81701" w14:paraId="193C90F4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A3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212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F56CF8" w:rsidRPr="00C81701" w14:paraId="3509A981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DE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F4E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F56CF8" w:rsidRPr="00C81701" w14:paraId="25246B8C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8F5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991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F56CF8" w:rsidRPr="00C81701" w14:paraId="7BE1BA1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925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853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11/27</w:t>
            </w:r>
          </w:p>
        </w:tc>
      </w:tr>
      <w:tr w:rsidR="00F56CF8" w:rsidRPr="00C81701" w14:paraId="355CC1A0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3755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5D8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F56CF8" w:rsidRPr="00C81701" w14:paraId="0C832C6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EF2A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0881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11/27</w:t>
            </w:r>
          </w:p>
        </w:tc>
      </w:tr>
      <w:tr w:rsidR="00F56CF8" w:rsidRPr="00C81701" w14:paraId="614827EB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638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87E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14/14</w:t>
            </w:r>
          </w:p>
        </w:tc>
      </w:tr>
      <w:tr w:rsidR="00F56CF8" w:rsidRPr="00C81701" w14:paraId="10182C9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3CA9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F483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5354EC6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79E0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3D00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7221955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4A71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D561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F56CF8" w:rsidRPr="00C81701" w14:paraId="7483F134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55A4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28F4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11/16</w:t>
            </w:r>
          </w:p>
        </w:tc>
      </w:tr>
      <w:tr w:rsidR="00F56CF8" w:rsidRPr="00C81701" w14:paraId="19839C6E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4C8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B662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15/17</w:t>
            </w:r>
          </w:p>
        </w:tc>
      </w:tr>
      <w:tr w:rsidR="00F56CF8" w:rsidRPr="00C81701" w14:paraId="19E0BB01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DEB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3A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7E84DB9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CDB5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8960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14/17</w:t>
            </w:r>
          </w:p>
        </w:tc>
      </w:tr>
      <w:tr w:rsidR="00F56CF8" w:rsidRPr="00C81701" w14:paraId="2739A4D7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7CF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7648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17/32</w:t>
            </w:r>
          </w:p>
        </w:tc>
      </w:tr>
      <w:tr w:rsidR="00F56CF8" w:rsidRPr="00C81701" w14:paraId="1EA6ABD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892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83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13/13</w:t>
            </w:r>
          </w:p>
        </w:tc>
      </w:tr>
      <w:tr w:rsidR="00F56CF8" w:rsidRPr="00C81701" w14:paraId="083BF20D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3B7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1994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F56CF8" w:rsidRPr="00C81701" w14:paraId="7C21EF87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816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7FAD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14/14</w:t>
            </w:r>
          </w:p>
        </w:tc>
      </w:tr>
      <w:tr w:rsidR="00F56CF8" w:rsidRPr="00C81701" w14:paraId="1EB8BBDB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0C8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3B89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11/15</w:t>
            </w:r>
          </w:p>
        </w:tc>
      </w:tr>
      <w:tr w:rsidR="00F56CF8" w:rsidRPr="00C81701" w14:paraId="01C4667C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862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EFA5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14/24</w:t>
            </w:r>
          </w:p>
        </w:tc>
      </w:tr>
      <w:tr w:rsidR="00F56CF8" w:rsidRPr="00C81701" w14:paraId="58F653B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58D8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4059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399CBF7C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CAC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ECF7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2CA93BF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659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70E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F56CF8" w:rsidRPr="00C81701" w14:paraId="3928B8A4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DCE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F32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15/15</w:t>
            </w:r>
          </w:p>
        </w:tc>
      </w:tr>
      <w:tr w:rsidR="00F56CF8" w:rsidRPr="00C81701" w14:paraId="0FA55F87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3F7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D5C3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17/32</w:t>
            </w:r>
          </w:p>
        </w:tc>
      </w:tr>
      <w:tr w:rsidR="00F56CF8" w:rsidRPr="00C81701" w14:paraId="70022774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EAC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1E8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11/26</w:t>
            </w:r>
          </w:p>
        </w:tc>
      </w:tr>
      <w:tr w:rsidR="00F56CF8" w:rsidRPr="00C81701" w14:paraId="0D968A6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37F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8769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F56CF8" w:rsidRPr="00C81701" w14:paraId="66DCF37D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7C25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7DA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/13</w:t>
            </w:r>
          </w:p>
        </w:tc>
      </w:tr>
      <w:tr w:rsidR="00F56CF8" w:rsidRPr="00C81701" w14:paraId="1DDB925E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E65D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637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14/17</w:t>
            </w:r>
          </w:p>
        </w:tc>
      </w:tr>
      <w:tr w:rsidR="00F56CF8" w:rsidRPr="00C81701" w14:paraId="5AA5249F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D43A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71C3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24/26</w:t>
            </w:r>
          </w:p>
        </w:tc>
      </w:tr>
      <w:tr w:rsidR="00F56CF8" w:rsidRPr="00C81701" w14:paraId="3A3D7762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DF5A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2F46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14/17</w:t>
            </w:r>
          </w:p>
        </w:tc>
      </w:tr>
      <w:tr w:rsidR="00F56CF8" w:rsidRPr="00C81701" w14:paraId="08700A70" w14:textId="77777777" w:rsidTr="00B43940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B41B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50EA" w14:textId="77777777" w:rsidR="00F56CF8" w:rsidRPr="00397848" w:rsidRDefault="00F56CF8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</w:tbl>
    <w:p w14:paraId="4D4D0DAE" w14:textId="77777777" w:rsidR="00F56CF8" w:rsidRDefault="00F56CF8" w:rsidP="00F56C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7848">
        <w:rPr>
          <w:rFonts w:ascii="Arial" w:hAnsi="Arial" w:cs="Arial"/>
          <w:sz w:val="24"/>
          <w:szCs w:val="24"/>
        </w:rPr>
        <w:t>Sam</w:t>
      </w:r>
      <w:r>
        <w:rPr>
          <w:rFonts w:ascii="Arial" w:hAnsi="Arial" w:cs="Arial"/>
          <w:sz w:val="24"/>
          <w:szCs w:val="24"/>
        </w:rPr>
        <w:t>ple ID is shown with the number of</w:t>
      </w:r>
      <w:r w:rsidRPr="00397848">
        <w:rPr>
          <w:rFonts w:ascii="Arial" w:hAnsi="Arial" w:cs="Arial"/>
          <w:sz w:val="24"/>
          <w:szCs w:val="24"/>
        </w:rPr>
        <w:t xml:space="preserve"> repeat</w:t>
      </w:r>
      <w:r>
        <w:rPr>
          <w:rFonts w:ascii="Arial" w:hAnsi="Arial" w:cs="Arial"/>
          <w:sz w:val="24"/>
          <w:szCs w:val="24"/>
        </w:rPr>
        <w:t xml:space="preserve">s </w:t>
      </w:r>
      <w:r w:rsidRPr="00397848">
        <w:rPr>
          <w:rFonts w:ascii="Arial" w:hAnsi="Arial" w:cs="Arial"/>
          <w:sz w:val="24"/>
          <w:szCs w:val="24"/>
        </w:rPr>
        <w:t xml:space="preserve">following STR/TP-PCR </w:t>
      </w:r>
      <w:r>
        <w:rPr>
          <w:rFonts w:ascii="Arial" w:hAnsi="Arial" w:cs="Arial"/>
          <w:sz w:val="24"/>
          <w:szCs w:val="24"/>
        </w:rPr>
        <w:t xml:space="preserve">genotyping. A repeat size of more than, or equal to, 50 was considered an expanded repeat. </w:t>
      </w:r>
    </w:p>
    <w:p w14:paraId="25175356" w14:textId="77777777" w:rsidR="00F56CF8" w:rsidRDefault="00F56CF8"/>
    <w:sectPr w:rsidR="00F5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8"/>
    <w:rsid w:val="0065120C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DC8C"/>
  <w15:chartTrackingRefBased/>
  <w15:docId w15:val="{3B2C49A1-358C-4E0E-80B4-56CAAC79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F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F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F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F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2025-12-18T02:19:00Z</dcterms:created>
  <dcterms:modified xsi:type="dcterms:W3CDTF">2025-12-18T02:19:00Z</dcterms:modified>
</cp:coreProperties>
</file>