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93178" w14:textId="77777777" w:rsidR="000F52F0" w:rsidRDefault="000F52F0" w:rsidP="000F52F0">
      <w:pPr>
        <w:ind w:left="1890"/>
        <w:rPr>
          <w:rFonts w:ascii="Calibri" w:hAnsi="Calibri" w:cs="Calibri"/>
          <w:b/>
          <w:bCs/>
          <w:color w:val="000000" w:themeColor="text1"/>
          <w:sz w:val="22"/>
          <w:szCs w:val="22"/>
        </w:rPr>
      </w:pPr>
      <w:r>
        <w:rPr>
          <w:rFonts w:ascii="Calibri" w:hAnsi="Calibri" w:cs="Calibri"/>
          <w:b/>
          <w:bCs/>
          <w:noProof/>
          <w:color w:val="000000" w:themeColor="text1"/>
          <w:sz w:val="22"/>
          <w:szCs w:val="22"/>
        </w:rPr>
        <w:drawing>
          <wp:inline distT="0" distB="0" distL="0" distR="0" wp14:anchorId="04F1A51E" wp14:editId="45581955">
            <wp:extent cx="4067712" cy="6440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67712" cy="6440295"/>
                    </a:xfrm>
                    <a:prstGeom prst="rect">
                      <a:avLst/>
                    </a:prstGeom>
                  </pic:spPr>
                </pic:pic>
              </a:graphicData>
            </a:graphic>
          </wp:inline>
        </w:drawing>
      </w:r>
    </w:p>
    <w:p w14:paraId="10BB7960" w14:textId="77777777" w:rsidR="000F52F0" w:rsidRDefault="000F52F0" w:rsidP="000F52F0">
      <w:pPr>
        <w:ind w:left="1890"/>
        <w:rPr>
          <w:rFonts w:ascii="Calibri" w:hAnsi="Calibri" w:cs="Calibri"/>
          <w:b/>
          <w:bCs/>
          <w:color w:val="000000" w:themeColor="text1"/>
          <w:sz w:val="22"/>
          <w:szCs w:val="22"/>
        </w:rPr>
      </w:pPr>
    </w:p>
    <w:p w14:paraId="032C14DF" w14:textId="77777777" w:rsidR="000F52F0" w:rsidRPr="00B15329" w:rsidRDefault="000F52F0" w:rsidP="000F52F0">
      <w:pPr>
        <w:rPr>
          <w:rFonts w:ascii="Arial" w:hAnsi="Arial" w:cs="Arial"/>
          <w:b/>
          <w:bCs/>
          <w:color w:val="000000" w:themeColor="text1"/>
          <w:sz w:val="22"/>
          <w:szCs w:val="22"/>
        </w:rPr>
      </w:pPr>
      <w:r w:rsidRPr="00B15329">
        <w:rPr>
          <w:rFonts w:ascii="Arial" w:hAnsi="Arial" w:cs="Arial"/>
          <w:b/>
          <w:bCs/>
          <w:color w:val="000000" w:themeColor="text1"/>
          <w:sz w:val="22"/>
          <w:szCs w:val="22"/>
        </w:rPr>
        <w:t xml:space="preserve">Supplementary Figure 1: Conditional deletion of retinal </w:t>
      </w:r>
      <w:r w:rsidRPr="00B15329">
        <w:rPr>
          <w:rFonts w:ascii="Arial" w:hAnsi="Arial" w:cs="Arial"/>
          <w:b/>
          <w:bCs/>
          <w:i/>
          <w:iCs/>
          <w:color w:val="000000" w:themeColor="text1"/>
          <w:sz w:val="22"/>
          <w:szCs w:val="22"/>
        </w:rPr>
        <w:t>Opn3</w:t>
      </w:r>
      <w:r w:rsidRPr="00B15329">
        <w:rPr>
          <w:rFonts w:ascii="Arial" w:hAnsi="Arial" w:cs="Arial"/>
          <w:b/>
          <w:bCs/>
          <w:color w:val="000000" w:themeColor="text1"/>
          <w:sz w:val="22"/>
          <w:szCs w:val="22"/>
        </w:rPr>
        <w:t xml:space="preserve"> does not alter OPN4 RGCs numbers. </w:t>
      </w:r>
    </w:p>
    <w:p w14:paraId="4D295CF1" w14:textId="77777777" w:rsidR="000F52F0" w:rsidRPr="00B15329" w:rsidRDefault="000F52F0" w:rsidP="000F52F0">
      <w:pPr>
        <w:jc w:val="both"/>
        <w:rPr>
          <w:rFonts w:ascii="Arial" w:hAnsi="Arial" w:cs="Arial"/>
          <w:color w:val="000000" w:themeColor="text1"/>
          <w:sz w:val="22"/>
          <w:szCs w:val="22"/>
        </w:rPr>
      </w:pPr>
      <w:r w:rsidRPr="00B15329">
        <w:rPr>
          <w:rFonts w:ascii="Arial" w:hAnsi="Arial" w:cs="Arial"/>
          <w:color w:val="000000" w:themeColor="text1"/>
          <w:sz w:val="22"/>
          <w:szCs w:val="22"/>
        </w:rPr>
        <w:t xml:space="preserve">(A-C) Images of whole mount retinae from P60 mice of the genotypes </w:t>
      </w:r>
      <w:r w:rsidRPr="00B15329">
        <w:rPr>
          <w:rFonts w:ascii="Arial" w:hAnsi="Arial" w:cs="Arial"/>
          <w:i/>
          <w:iCs/>
          <w:color w:val="000000" w:themeColor="text1"/>
          <w:sz w:val="22"/>
          <w:szCs w:val="22"/>
        </w:rPr>
        <w:t>Opn3</w:t>
      </w:r>
      <w:r w:rsidRPr="00B15329">
        <w:rPr>
          <w:rFonts w:ascii="Arial" w:hAnsi="Arial" w:cs="Arial"/>
          <w:i/>
          <w:iCs/>
          <w:color w:val="000000" w:themeColor="text1"/>
          <w:sz w:val="22"/>
          <w:szCs w:val="22"/>
          <w:vertAlign w:val="superscript"/>
        </w:rPr>
        <w:t>fl/</w:t>
      </w:r>
      <w:proofErr w:type="spellStart"/>
      <w:r w:rsidRPr="00B15329">
        <w:rPr>
          <w:rFonts w:ascii="Arial" w:hAnsi="Arial" w:cs="Arial"/>
          <w:i/>
          <w:iCs/>
          <w:color w:val="000000" w:themeColor="text1"/>
          <w:sz w:val="22"/>
          <w:szCs w:val="22"/>
          <w:vertAlign w:val="superscript"/>
        </w:rPr>
        <w:t>fl</w:t>
      </w:r>
      <w:proofErr w:type="spellEnd"/>
      <w:r w:rsidRPr="00B15329">
        <w:rPr>
          <w:rFonts w:ascii="Arial" w:hAnsi="Arial" w:cs="Arial"/>
          <w:i/>
          <w:iCs/>
          <w:color w:val="000000" w:themeColor="text1"/>
          <w:sz w:val="22"/>
          <w:szCs w:val="22"/>
        </w:rPr>
        <w:t>; Ai14</w:t>
      </w:r>
      <w:r w:rsidRPr="00B15329">
        <w:rPr>
          <w:rFonts w:ascii="Arial" w:hAnsi="Arial" w:cs="Arial"/>
          <w:color w:val="000000" w:themeColor="text1"/>
          <w:sz w:val="22"/>
          <w:szCs w:val="22"/>
        </w:rPr>
        <w:t xml:space="preserve"> (A</w:t>
      </w:r>
      <w:r>
        <w:rPr>
          <w:rFonts w:ascii="Arial" w:hAnsi="Arial" w:cs="Arial"/>
          <w:color w:val="000000" w:themeColor="text1"/>
          <w:sz w:val="22"/>
          <w:szCs w:val="22"/>
        </w:rPr>
        <w:t>, 200 µM scale bar</w:t>
      </w:r>
      <w:r w:rsidRPr="00B15329">
        <w:rPr>
          <w:rFonts w:ascii="Arial" w:hAnsi="Arial" w:cs="Arial"/>
          <w:color w:val="000000" w:themeColor="text1"/>
          <w:sz w:val="22"/>
          <w:szCs w:val="22"/>
        </w:rPr>
        <w:t xml:space="preserve">) and </w:t>
      </w:r>
      <w:r w:rsidRPr="00B15329">
        <w:rPr>
          <w:rFonts w:ascii="Arial" w:hAnsi="Arial" w:cs="Arial"/>
          <w:i/>
          <w:iCs/>
          <w:color w:val="000000" w:themeColor="text1"/>
          <w:sz w:val="22"/>
          <w:szCs w:val="22"/>
        </w:rPr>
        <w:t>Opn3</w:t>
      </w:r>
      <w:r w:rsidRPr="00B15329">
        <w:rPr>
          <w:rFonts w:ascii="Arial" w:hAnsi="Arial" w:cs="Arial"/>
          <w:i/>
          <w:iCs/>
          <w:color w:val="000000" w:themeColor="text1"/>
          <w:sz w:val="22"/>
          <w:szCs w:val="22"/>
          <w:vertAlign w:val="superscript"/>
        </w:rPr>
        <w:t>fl/</w:t>
      </w:r>
      <w:proofErr w:type="spellStart"/>
      <w:r w:rsidRPr="00B15329">
        <w:rPr>
          <w:rFonts w:ascii="Arial" w:hAnsi="Arial" w:cs="Arial"/>
          <w:i/>
          <w:iCs/>
          <w:color w:val="000000" w:themeColor="text1"/>
          <w:sz w:val="22"/>
          <w:szCs w:val="22"/>
          <w:vertAlign w:val="superscript"/>
        </w:rPr>
        <w:t>fl</w:t>
      </w:r>
      <w:proofErr w:type="spellEnd"/>
      <w:r w:rsidRPr="00B15329">
        <w:rPr>
          <w:rFonts w:ascii="Arial" w:hAnsi="Arial" w:cs="Arial"/>
          <w:i/>
          <w:iCs/>
          <w:color w:val="000000" w:themeColor="text1"/>
          <w:sz w:val="22"/>
          <w:szCs w:val="22"/>
        </w:rPr>
        <w:t xml:space="preserve">; Ai14; </w:t>
      </w:r>
      <w:proofErr w:type="spellStart"/>
      <w:r w:rsidRPr="00B15329">
        <w:rPr>
          <w:rFonts w:ascii="Arial" w:hAnsi="Arial" w:cs="Arial"/>
          <w:i/>
          <w:iCs/>
          <w:color w:val="000000" w:themeColor="text1"/>
          <w:sz w:val="22"/>
          <w:szCs w:val="22"/>
        </w:rPr>
        <w:t>mRx</w:t>
      </w:r>
      <w:proofErr w:type="spellEnd"/>
      <w:r w:rsidRPr="00B15329">
        <w:rPr>
          <w:rFonts w:ascii="Arial" w:hAnsi="Arial" w:cs="Arial"/>
          <w:i/>
          <w:iCs/>
          <w:color w:val="000000" w:themeColor="text1"/>
          <w:sz w:val="22"/>
          <w:szCs w:val="22"/>
        </w:rPr>
        <w:t>-Cre</w:t>
      </w:r>
      <w:r w:rsidRPr="00B15329">
        <w:rPr>
          <w:rFonts w:ascii="Arial" w:hAnsi="Arial" w:cs="Arial"/>
          <w:color w:val="000000" w:themeColor="text1"/>
          <w:sz w:val="22"/>
          <w:szCs w:val="22"/>
        </w:rPr>
        <w:t xml:space="preserve"> (B, low magnification</w:t>
      </w:r>
      <w:r>
        <w:rPr>
          <w:rFonts w:ascii="Arial" w:hAnsi="Arial" w:cs="Arial"/>
          <w:color w:val="000000" w:themeColor="text1"/>
          <w:sz w:val="22"/>
          <w:szCs w:val="22"/>
        </w:rPr>
        <w:t>, 200 µM scale bar;</w:t>
      </w:r>
      <w:r w:rsidRPr="00B15329">
        <w:rPr>
          <w:rFonts w:ascii="Arial" w:hAnsi="Arial" w:cs="Arial"/>
          <w:color w:val="000000" w:themeColor="text1"/>
          <w:sz w:val="22"/>
          <w:szCs w:val="22"/>
        </w:rPr>
        <w:t xml:space="preserve"> C, high magnification</w:t>
      </w:r>
      <w:r>
        <w:rPr>
          <w:rFonts w:ascii="Arial" w:hAnsi="Arial" w:cs="Arial"/>
          <w:color w:val="000000" w:themeColor="text1"/>
          <w:sz w:val="22"/>
          <w:szCs w:val="22"/>
        </w:rPr>
        <w:t>, 25 µM scale bar</w:t>
      </w:r>
      <w:r w:rsidRPr="00B15329">
        <w:rPr>
          <w:rFonts w:ascii="Arial" w:hAnsi="Arial" w:cs="Arial"/>
          <w:color w:val="000000" w:themeColor="text1"/>
          <w:sz w:val="22"/>
          <w:szCs w:val="22"/>
        </w:rPr>
        <w:t xml:space="preserve">) showing that </w:t>
      </w:r>
      <w:proofErr w:type="spellStart"/>
      <w:r w:rsidRPr="00B15329">
        <w:rPr>
          <w:rFonts w:ascii="Arial" w:hAnsi="Arial" w:cs="Arial"/>
          <w:i/>
          <w:iCs/>
          <w:color w:val="000000" w:themeColor="text1"/>
          <w:sz w:val="22"/>
          <w:szCs w:val="22"/>
        </w:rPr>
        <w:t>mRx-cre</w:t>
      </w:r>
      <w:proofErr w:type="spellEnd"/>
      <w:r w:rsidRPr="00B15329">
        <w:rPr>
          <w:rFonts w:ascii="Arial" w:hAnsi="Arial" w:cs="Arial"/>
          <w:color w:val="000000" w:themeColor="text1"/>
          <w:sz w:val="22"/>
          <w:szCs w:val="22"/>
        </w:rPr>
        <w:t xml:space="preserve"> is active in most retinal neurons. (D-I</w:t>
      </w:r>
      <w:r>
        <w:rPr>
          <w:rFonts w:ascii="Arial" w:hAnsi="Arial" w:cs="Arial"/>
          <w:color w:val="000000" w:themeColor="text1"/>
          <w:sz w:val="22"/>
          <w:szCs w:val="22"/>
        </w:rPr>
        <w:t>, 25 µM scale bars</w:t>
      </w:r>
      <w:r w:rsidRPr="00B15329">
        <w:rPr>
          <w:rFonts w:ascii="Arial" w:hAnsi="Arial" w:cs="Arial"/>
          <w:color w:val="000000" w:themeColor="text1"/>
          <w:sz w:val="22"/>
          <w:szCs w:val="22"/>
        </w:rPr>
        <w:t xml:space="preserve">) Images of OPN4 labeled whole mount retinae from </w:t>
      </w:r>
      <w:r w:rsidRPr="00B15329">
        <w:rPr>
          <w:rFonts w:ascii="Arial" w:hAnsi="Arial" w:cs="Arial"/>
          <w:i/>
          <w:iCs/>
          <w:color w:val="000000" w:themeColor="text1"/>
          <w:sz w:val="22"/>
          <w:szCs w:val="22"/>
        </w:rPr>
        <w:t>Opn3</w:t>
      </w:r>
      <w:r w:rsidRPr="00B15329">
        <w:rPr>
          <w:rFonts w:ascii="Arial" w:hAnsi="Arial" w:cs="Arial"/>
          <w:i/>
          <w:iCs/>
          <w:color w:val="000000" w:themeColor="text1"/>
          <w:sz w:val="22"/>
          <w:szCs w:val="22"/>
          <w:vertAlign w:val="superscript"/>
        </w:rPr>
        <w:t>fl/</w:t>
      </w:r>
      <w:proofErr w:type="spellStart"/>
      <w:r w:rsidRPr="00B15329">
        <w:rPr>
          <w:rFonts w:ascii="Arial" w:hAnsi="Arial" w:cs="Arial"/>
          <w:i/>
          <w:iCs/>
          <w:color w:val="000000" w:themeColor="text1"/>
          <w:sz w:val="22"/>
          <w:szCs w:val="22"/>
          <w:vertAlign w:val="superscript"/>
        </w:rPr>
        <w:t>fl</w:t>
      </w:r>
      <w:proofErr w:type="spellEnd"/>
      <w:r w:rsidRPr="00B15329">
        <w:rPr>
          <w:rFonts w:ascii="Arial" w:hAnsi="Arial" w:cs="Arial"/>
          <w:i/>
          <w:iCs/>
          <w:color w:val="000000" w:themeColor="text1"/>
          <w:sz w:val="22"/>
          <w:szCs w:val="22"/>
        </w:rPr>
        <w:t>; Ai14</w:t>
      </w:r>
      <w:r w:rsidRPr="00B15329">
        <w:rPr>
          <w:rFonts w:ascii="Arial" w:hAnsi="Arial" w:cs="Arial"/>
          <w:color w:val="000000" w:themeColor="text1"/>
          <w:sz w:val="22"/>
          <w:szCs w:val="22"/>
        </w:rPr>
        <w:t xml:space="preserve"> (D, F, H) and </w:t>
      </w:r>
      <w:r w:rsidRPr="00B15329">
        <w:rPr>
          <w:rFonts w:ascii="Arial" w:hAnsi="Arial" w:cs="Arial"/>
          <w:i/>
          <w:iCs/>
          <w:color w:val="000000" w:themeColor="text1"/>
          <w:sz w:val="22"/>
          <w:szCs w:val="22"/>
        </w:rPr>
        <w:t>Opn3</w:t>
      </w:r>
      <w:r w:rsidRPr="00B15329">
        <w:rPr>
          <w:rFonts w:ascii="Arial" w:hAnsi="Arial" w:cs="Arial"/>
          <w:i/>
          <w:iCs/>
          <w:color w:val="000000" w:themeColor="text1"/>
          <w:sz w:val="22"/>
          <w:szCs w:val="22"/>
          <w:vertAlign w:val="superscript"/>
        </w:rPr>
        <w:t>fl/</w:t>
      </w:r>
      <w:proofErr w:type="spellStart"/>
      <w:r w:rsidRPr="00B15329">
        <w:rPr>
          <w:rFonts w:ascii="Arial" w:hAnsi="Arial" w:cs="Arial"/>
          <w:i/>
          <w:iCs/>
          <w:color w:val="000000" w:themeColor="text1"/>
          <w:sz w:val="22"/>
          <w:szCs w:val="22"/>
          <w:vertAlign w:val="superscript"/>
        </w:rPr>
        <w:t>fl</w:t>
      </w:r>
      <w:proofErr w:type="spellEnd"/>
      <w:r w:rsidRPr="00B15329">
        <w:rPr>
          <w:rFonts w:ascii="Arial" w:hAnsi="Arial" w:cs="Arial"/>
          <w:i/>
          <w:iCs/>
          <w:color w:val="000000" w:themeColor="text1"/>
          <w:sz w:val="22"/>
          <w:szCs w:val="22"/>
        </w:rPr>
        <w:t xml:space="preserve">; Ai14; </w:t>
      </w:r>
      <w:proofErr w:type="spellStart"/>
      <w:r w:rsidRPr="00B15329">
        <w:rPr>
          <w:rFonts w:ascii="Arial" w:hAnsi="Arial" w:cs="Arial"/>
          <w:i/>
          <w:iCs/>
          <w:color w:val="000000" w:themeColor="text1"/>
          <w:sz w:val="22"/>
          <w:szCs w:val="22"/>
        </w:rPr>
        <w:t>mRx</w:t>
      </w:r>
      <w:proofErr w:type="spellEnd"/>
      <w:r w:rsidRPr="00B15329">
        <w:rPr>
          <w:rFonts w:ascii="Arial" w:hAnsi="Arial" w:cs="Arial"/>
          <w:i/>
          <w:iCs/>
          <w:color w:val="000000" w:themeColor="text1"/>
          <w:sz w:val="22"/>
          <w:szCs w:val="22"/>
        </w:rPr>
        <w:t xml:space="preserve">-Cre </w:t>
      </w:r>
      <w:r w:rsidRPr="00B15329">
        <w:rPr>
          <w:rFonts w:ascii="Arial" w:hAnsi="Arial" w:cs="Arial"/>
          <w:color w:val="000000" w:themeColor="text1"/>
          <w:sz w:val="22"/>
          <w:szCs w:val="22"/>
        </w:rPr>
        <w:t>(E, G, I) within the ganglion cell layer (GCL</w:t>
      </w:r>
      <w:proofErr w:type="gramStart"/>
      <w:r w:rsidRPr="00B15329">
        <w:rPr>
          <w:rFonts w:ascii="Arial" w:hAnsi="Arial" w:cs="Arial"/>
          <w:color w:val="000000" w:themeColor="text1"/>
          <w:sz w:val="22"/>
          <w:szCs w:val="22"/>
        </w:rPr>
        <w:t>)(</w:t>
      </w:r>
      <w:proofErr w:type="gramEnd"/>
      <w:r w:rsidRPr="00B15329">
        <w:rPr>
          <w:rFonts w:ascii="Arial" w:hAnsi="Arial" w:cs="Arial"/>
          <w:color w:val="000000" w:themeColor="text1"/>
          <w:sz w:val="22"/>
          <w:szCs w:val="22"/>
        </w:rPr>
        <w:t xml:space="preserve">D, E), the GCL and inner nuclear layer (GCL+INL)(F, G) and in the S1 lamination of the inner plexiform layer (S1)(H, I). These images show qualitatively that the number of OPN4 RGCs appears unchanged when Opn3 is conditionally deleted. This is confirmed with quantification of all OPN4 RGCs (J, ipRGCs), the </w:t>
      </w:r>
      <w:r w:rsidRPr="00B15329">
        <w:rPr>
          <w:rFonts w:ascii="Arial" w:hAnsi="Arial" w:cs="Arial"/>
          <w:color w:val="000000" w:themeColor="text1"/>
          <w:sz w:val="22"/>
          <w:szCs w:val="22"/>
        </w:rPr>
        <w:lastRenderedPageBreak/>
        <w:t>M1, M2 and M4 subtypes (J, M1, M2, M4) as well as the displaced M1 OPN4 RGCs (dM1) within the inner plexiform layer (K).</w:t>
      </w:r>
      <w:r>
        <w:rPr>
          <w:rFonts w:ascii="Arial" w:hAnsi="Arial" w:cs="Arial"/>
          <w:color w:val="000000" w:themeColor="text1"/>
          <w:sz w:val="22"/>
          <w:szCs w:val="22"/>
        </w:rPr>
        <w:t xml:space="preserve"> n=3 for all biological replicates. </w:t>
      </w:r>
    </w:p>
    <w:p w14:paraId="46DF70A8" w14:textId="77777777" w:rsidR="000F52F0" w:rsidRPr="00BF1A26" w:rsidRDefault="000F52F0" w:rsidP="000F52F0">
      <w:pPr>
        <w:rPr>
          <w:rFonts w:ascii="Arial" w:hAnsi="Arial" w:cs="Arial"/>
          <w:sz w:val="22"/>
          <w:szCs w:val="22"/>
        </w:rPr>
      </w:pPr>
    </w:p>
    <w:p w14:paraId="70A79E75" w14:textId="77777777" w:rsidR="00E478DA" w:rsidRDefault="00E478DA"/>
    <w:sectPr w:rsidR="00E478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2F0"/>
    <w:rsid w:val="000F52F0"/>
    <w:rsid w:val="00E4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19C66"/>
  <w15:chartTrackingRefBased/>
  <w15:docId w15:val="{A8C64EC6-E739-493C-A9CD-EAA1B7A2C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2F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150</Words>
  <Characters>861</Characters>
  <Application>Microsoft Office Word</Application>
  <DocSecurity>0</DocSecurity>
  <Lines>7</Lines>
  <Paragraphs>2</Paragraphs>
  <ScaleCrop>false</ScaleCrop>
  <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Agiimaa, Gan Erdene</dc:creator>
  <cp:keywords/>
  <dc:description/>
  <cp:lastModifiedBy>Agiimaa, Gan Erdene</cp:lastModifiedBy>
  <cp:revision>1</cp:revision>
  <dcterms:created xsi:type="dcterms:W3CDTF">2023-04-11T20:03:00Z</dcterms:created>
  <dcterms:modified xsi:type="dcterms:W3CDTF">2023-04-11T20:04:00Z</dcterms:modified>
</cp:coreProperties>
</file>