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272C0" w14:textId="140B971B" w:rsidR="00F94961" w:rsidRDefault="00F94961" w:rsidP="00F94961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8991E76" wp14:editId="2E1C7043">
            <wp:extent cx="5276850" cy="1104900"/>
            <wp:effectExtent l="0" t="0" r="0" b="0"/>
            <wp:docPr id="1" name="Picture 1" descr="Fig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Figur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92072" w14:textId="77777777" w:rsidR="00F94961" w:rsidRDefault="00F94961" w:rsidP="00F94961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Supplement F</w:t>
      </w:r>
      <w:r>
        <w:rPr>
          <w:rFonts w:ascii="Times New Roman" w:hAnsi="Times New Roman" w:cs="Times New Roman"/>
        </w:rPr>
        <w:t>igure 1. The mapping rate and coverage of targeted region of each sample</w:t>
      </w:r>
    </w:p>
    <w:p w14:paraId="5B0E7015" w14:textId="77777777" w:rsidR="00F94961" w:rsidRDefault="00F94961" w:rsidP="00F94961">
      <w:pPr>
        <w:rPr>
          <w:rFonts w:ascii="Times New Roman" w:hAnsi="Times New Roman" w:cs="Times New Roman"/>
          <w:szCs w:val="21"/>
        </w:rPr>
      </w:pPr>
    </w:p>
    <w:p w14:paraId="1FF87197" w14:textId="77777777" w:rsidR="00FB7327" w:rsidRDefault="00FB7327"/>
    <w:sectPr w:rsidR="00FB73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961"/>
    <w:rsid w:val="00F94961"/>
    <w:rsid w:val="00FB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C3032"/>
  <w15:chartTrackingRefBased/>
  <w15:docId w15:val="{8BF7DC38-168C-4288-A514-D067F6D96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4961"/>
    <w:pPr>
      <w:widowControl w:val="0"/>
      <w:spacing w:after="0" w:line="240" w:lineRule="auto"/>
      <w:jc w:val="both"/>
    </w:pPr>
    <w:rPr>
      <w:rFonts w:ascii="Calibri" w:eastAsia="SimSun" w:hAnsi="Calibri" w:cs="SimSun"/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Agiimaa, Gan Erdene</dc:creator>
  <cp:keywords/>
  <dc:description/>
  <cp:lastModifiedBy>Agiimaa, Gan Erdene</cp:lastModifiedBy>
  <cp:revision>1</cp:revision>
  <dcterms:created xsi:type="dcterms:W3CDTF">2022-06-04T13:26:00Z</dcterms:created>
  <dcterms:modified xsi:type="dcterms:W3CDTF">2022-06-04T13:27:00Z</dcterms:modified>
</cp:coreProperties>
</file>