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CAAD" w14:textId="77777777" w:rsidR="00E96405" w:rsidRDefault="00E96405" w:rsidP="00E96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Table 2: Comparison of study cohort with 1000Genomes PJL data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71"/>
        <w:gridCol w:w="393"/>
        <w:gridCol w:w="336"/>
        <w:gridCol w:w="1850"/>
        <w:gridCol w:w="2520"/>
        <w:gridCol w:w="1170"/>
        <w:gridCol w:w="1530"/>
        <w:gridCol w:w="1530"/>
        <w:gridCol w:w="1340"/>
      </w:tblGrid>
      <w:tr w:rsidR="00E96405" w:rsidRPr="00EF499D" w14:paraId="21576995" w14:textId="77777777" w:rsidTr="00523D93">
        <w:trPr>
          <w:trHeight w:val="315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6398B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rsIDs</w:t>
            </w:r>
            <w:proofErr w:type="spellEnd"/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7C82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78076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804A8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Genotype Count (AA/Aa/aa)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7A069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Frequency (AA/Aa/aa)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1ADE5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χ2</w:t>
            </w: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p value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8E42F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Allele Count (A/a)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6CF8A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Frequency (A/a)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4D39F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χ2</w:t>
            </w: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p value</w:t>
            </w:r>
          </w:p>
        </w:tc>
      </w:tr>
      <w:tr w:rsidR="00E96405" w:rsidRPr="00EF499D" w14:paraId="327EBC16" w14:textId="77777777" w:rsidTr="00523D93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A457B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rs5742632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5D0B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65546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235F3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64C0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D970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F86AA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EDAB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37EA9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E96405" w:rsidRPr="00EF499D" w14:paraId="30D2BE5B" w14:textId="77777777" w:rsidTr="00523D93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275A7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STBM Data (n=272)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86EF5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82B9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4C541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156/108/8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0247B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0.57/0.40/0.03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462AB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A07C0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420/124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80B1F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0.77/0.23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F6AD8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0.026</w:t>
            </w:r>
          </w:p>
        </w:tc>
      </w:tr>
      <w:tr w:rsidR="00E96405" w:rsidRPr="00EF499D" w14:paraId="46A77892" w14:textId="77777777" w:rsidTr="00523D93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D7364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1000Genomes PJL Data (n=96)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07E00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E8217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1A020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46/40/10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89117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0.48/0.42/0.10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24D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650BD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132/60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1130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0.69/0.31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456ED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E96405" w:rsidRPr="00EF499D" w14:paraId="5D7CA41D" w14:textId="77777777" w:rsidTr="00523D93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954E7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rs6214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AEFEB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2E795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B1777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365A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1F9EF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DF421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B7992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398E0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E96405" w:rsidRPr="00EF499D" w14:paraId="47DC459F" w14:textId="77777777" w:rsidTr="00523D93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0D09B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STBM Data (n=272)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F80DB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F3463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9AA36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131/120/21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390D6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0.48/0.44/0.08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85CEC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7.70E-12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BB41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382/162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96734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0.70/0.30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937BD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0.670</w:t>
            </w:r>
          </w:p>
        </w:tc>
      </w:tr>
      <w:tr w:rsidR="00E96405" w:rsidRPr="00EF499D" w14:paraId="17405D65" w14:textId="77777777" w:rsidTr="00523D93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7B72E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1000Genomes PJL Data (n=96)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B586B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BF29C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740AE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44/43/9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956B6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0.46/0.45/0.09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5591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F6029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131/61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DF7B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49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0.68/0.32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262AD" w14:textId="77777777" w:rsidR="00E96405" w:rsidRPr="00EF499D" w:rsidRDefault="00E96405" w:rsidP="005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14:paraId="1B4B974D" w14:textId="77777777" w:rsidR="00E96405" w:rsidRDefault="00E96405" w:rsidP="00E964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n, total number; PJL, Punjabis in Lahore; </w:t>
      </w:r>
      <w:proofErr w:type="spellStart"/>
      <w:r>
        <w:rPr>
          <w:rFonts w:ascii="Times New Roman" w:eastAsia="Times New Roman" w:hAnsi="Times New Roman" w:cs="Times New Roman"/>
        </w:rPr>
        <w:t>rs</w:t>
      </w:r>
      <w:proofErr w:type="spellEnd"/>
      <w:r>
        <w:rPr>
          <w:rFonts w:ascii="Times New Roman" w:eastAsia="Times New Roman" w:hAnsi="Times New Roman" w:cs="Times New Roman"/>
        </w:rPr>
        <w:t xml:space="preserve">, Reference SNP cluster ID; STBMS, Strabismus </w:t>
      </w:r>
    </w:p>
    <w:p w14:paraId="5FC61BAD" w14:textId="77777777" w:rsidR="005040C9" w:rsidRDefault="005040C9"/>
    <w:sectPr w:rsidR="005040C9">
      <w:footerReference w:type="default" r:id="rId4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33DF" w14:textId="77777777" w:rsidR="009F75AC" w:rsidRDefault="00E964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5EAD61D" w14:textId="77777777" w:rsidR="009F75AC" w:rsidRDefault="00E964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05"/>
    <w:rsid w:val="005040C9"/>
    <w:rsid w:val="00E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1048"/>
  <w15:chartTrackingRefBased/>
  <w15:docId w15:val="{83D860EA-FB22-405B-89BD-5FC8D5AD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05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2022-10-04T19:39:00Z</dcterms:created>
  <dcterms:modified xsi:type="dcterms:W3CDTF">2022-10-04T19:39:00Z</dcterms:modified>
</cp:coreProperties>
</file>