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4589" w14:textId="77777777" w:rsidR="007103CE" w:rsidRPr="00EE5CBC" w:rsidRDefault="007103CE" w:rsidP="007103C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5CBC">
        <w:rPr>
          <w:rFonts w:ascii="Times New Roman" w:hAnsi="Times New Roman"/>
          <w:b/>
          <w:bCs/>
          <w:sz w:val="24"/>
          <w:szCs w:val="24"/>
        </w:rPr>
        <w:t>Table</w:t>
      </w:r>
      <w:r>
        <w:rPr>
          <w:rFonts w:ascii="Times New Roman" w:hAnsi="Times New Roman"/>
          <w:b/>
          <w:bCs/>
          <w:sz w:val="24"/>
          <w:szCs w:val="24"/>
        </w:rPr>
        <w:t xml:space="preserve"> S2</w:t>
      </w:r>
      <w:r w:rsidRPr="00EE5CBC">
        <w:rPr>
          <w:rFonts w:ascii="Times New Roman" w:hAnsi="Times New Roman"/>
          <w:b/>
          <w:bCs/>
          <w:sz w:val="24"/>
          <w:szCs w:val="24"/>
        </w:rPr>
        <w:t xml:space="preserve">: List of </w:t>
      </w:r>
      <w:r>
        <w:rPr>
          <w:rFonts w:ascii="Times New Roman" w:hAnsi="Times New Roman"/>
          <w:b/>
          <w:bCs/>
          <w:sz w:val="24"/>
          <w:szCs w:val="24"/>
        </w:rPr>
        <w:t xml:space="preserve">primary </w:t>
      </w:r>
      <w:r w:rsidRPr="00EE5CBC">
        <w:rPr>
          <w:rFonts w:ascii="Times New Roman" w:hAnsi="Times New Roman"/>
          <w:b/>
          <w:bCs/>
          <w:sz w:val="24"/>
          <w:szCs w:val="24"/>
        </w:rPr>
        <w:t>antibodies used</w:t>
      </w:r>
      <w:r>
        <w:rPr>
          <w:rFonts w:ascii="Times New Roman" w:hAnsi="Times New Roman"/>
          <w:b/>
          <w:bCs/>
          <w:sz w:val="24"/>
          <w:szCs w:val="24"/>
        </w:rPr>
        <w:t xml:space="preserve"> for immunostaining </w:t>
      </w:r>
    </w:p>
    <w:tbl>
      <w:tblPr>
        <w:tblpPr w:leftFromText="180" w:rightFromText="180" w:vertAnchor="text" w:tblpY="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820"/>
        <w:gridCol w:w="1660"/>
        <w:gridCol w:w="3453"/>
      </w:tblGrid>
      <w:tr w:rsidR="007103CE" w:rsidRPr="00EE5CBC" w14:paraId="20527DD9" w14:textId="77777777" w:rsidTr="0026658F">
        <w:trPr>
          <w:trHeight w:val="376"/>
        </w:trPr>
        <w:tc>
          <w:tcPr>
            <w:tcW w:w="2820" w:type="dxa"/>
            <w:shd w:val="clear" w:color="auto" w:fill="auto"/>
            <w:hideMark/>
          </w:tcPr>
          <w:p w14:paraId="6E185CE0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b/>
                <w:bCs/>
                <w:sz w:val="24"/>
                <w:szCs w:val="24"/>
              </w:rPr>
              <w:t>Primary antibody</w:t>
            </w:r>
          </w:p>
        </w:tc>
        <w:tc>
          <w:tcPr>
            <w:tcW w:w="1660" w:type="dxa"/>
            <w:shd w:val="clear" w:color="auto" w:fill="auto"/>
            <w:hideMark/>
          </w:tcPr>
          <w:p w14:paraId="37B001D9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b/>
                <w:bCs/>
                <w:sz w:val="24"/>
                <w:szCs w:val="24"/>
              </w:rPr>
              <w:t>Dilution</w:t>
            </w:r>
          </w:p>
        </w:tc>
        <w:tc>
          <w:tcPr>
            <w:tcW w:w="3453" w:type="dxa"/>
            <w:shd w:val="clear" w:color="auto" w:fill="auto"/>
          </w:tcPr>
          <w:p w14:paraId="7643C110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8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Details </w:t>
            </w:r>
          </w:p>
        </w:tc>
      </w:tr>
      <w:tr w:rsidR="007103CE" w:rsidRPr="00EE5CBC" w14:paraId="362674E9" w14:textId="77777777" w:rsidTr="0026658F">
        <w:trPr>
          <w:trHeight w:val="286"/>
        </w:trPr>
        <w:tc>
          <w:tcPr>
            <w:tcW w:w="2820" w:type="dxa"/>
            <w:shd w:val="clear" w:color="auto" w:fill="auto"/>
            <w:hideMark/>
          </w:tcPr>
          <w:p w14:paraId="17B2AB33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JARID2</w:t>
            </w:r>
          </w:p>
        </w:tc>
        <w:tc>
          <w:tcPr>
            <w:tcW w:w="1660" w:type="dxa"/>
            <w:shd w:val="clear" w:color="auto" w:fill="auto"/>
            <w:hideMark/>
          </w:tcPr>
          <w:p w14:paraId="3C5E944D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1:50</w:t>
            </w:r>
          </w:p>
        </w:tc>
        <w:tc>
          <w:tcPr>
            <w:tcW w:w="3453" w:type="dxa"/>
            <w:shd w:val="clear" w:color="auto" w:fill="auto"/>
          </w:tcPr>
          <w:p w14:paraId="136C2079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711445 (Invitrogen)</w:t>
            </w:r>
          </w:p>
        </w:tc>
      </w:tr>
      <w:tr w:rsidR="007103CE" w:rsidRPr="00EE5CBC" w14:paraId="6DF9B37A" w14:textId="77777777" w:rsidTr="0026658F">
        <w:trPr>
          <w:trHeight w:val="286"/>
        </w:trPr>
        <w:tc>
          <w:tcPr>
            <w:tcW w:w="2820" w:type="dxa"/>
            <w:shd w:val="clear" w:color="auto" w:fill="auto"/>
            <w:hideMark/>
          </w:tcPr>
          <w:p w14:paraId="7C5FD5E6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AKT3</w:t>
            </w:r>
          </w:p>
        </w:tc>
        <w:tc>
          <w:tcPr>
            <w:tcW w:w="1660" w:type="dxa"/>
            <w:shd w:val="clear" w:color="auto" w:fill="auto"/>
            <w:hideMark/>
          </w:tcPr>
          <w:p w14:paraId="039DCECC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1:50</w:t>
            </w:r>
          </w:p>
        </w:tc>
        <w:tc>
          <w:tcPr>
            <w:tcW w:w="3453" w:type="dxa"/>
            <w:shd w:val="clear" w:color="auto" w:fill="auto"/>
          </w:tcPr>
          <w:p w14:paraId="58130D7F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MA1-41201 (Invitrogen)</w:t>
            </w:r>
          </w:p>
        </w:tc>
      </w:tr>
      <w:tr w:rsidR="007103CE" w:rsidRPr="00EE5CBC" w14:paraId="086FEE5B" w14:textId="77777777" w:rsidTr="0026658F">
        <w:trPr>
          <w:trHeight w:val="358"/>
        </w:trPr>
        <w:tc>
          <w:tcPr>
            <w:tcW w:w="2820" w:type="dxa"/>
            <w:shd w:val="clear" w:color="auto" w:fill="auto"/>
            <w:hideMark/>
          </w:tcPr>
          <w:p w14:paraId="1F673034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849">
              <w:rPr>
                <w:rFonts w:ascii="Times New Roman" w:hAnsi="Times New Roman"/>
                <w:sz w:val="24"/>
                <w:szCs w:val="24"/>
                <w:lang w:val="el-GR"/>
              </w:rPr>
              <w:t>β</w:t>
            </w:r>
            <w:r w:rsidRPr="00343849">
              <w:rPr>
                <w:rFonts w:ascii="Times New Roman" w:hAnsi="Times New Roman"/>
                <w:sz w:val="24"/>
                <w:szCs w:val="24"/>
              </w:rPr>
              <w:t>-Catenin</w:t>
            </w:r>
          </w:p>
        </w:tc>
        <w:tc>
          <w:tcPr>
            <w:tcW w:w="1660" w:type="dxa"/>
            <w:shd w:val="clear" w:color="auto" w:fill="auto"/>
            <w:hideMark/>
          </w:tcPr>
          <w:p w14:paraId="54B10F7C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1:200</w:t>
            </w:r>
          </w:p>
        </w:tc>
        <w:tc>
          <w:tcPr>
            <w:tcW w:w="3453" w:type="dxa"/>
            <w:shd w:val="clear" w:color="auto" w:fill="auto"/>
          </w:tcPr>
          <w:p w14:paraId="27ABE4A9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Ab16051 (Abcam)</w:t>
            </w:r>
          </w:p>
        </w:tc>
      </w:tr>
      <w:tr w:rsidR="007103CE" w:rsidRPr="00EE5CBC" w14:paraId="737073B1" w14:textId="77777777" w:rsidTr="0026658F">
        <w:trPr>
          <w:trHeight w:val="286"/>
        </w:trPr>
        <w:tc>
          <w:tcPr>
            <w:tcW w:w="2820" w:type="dxa"/>
            <w:shd w:val="clear" w:color="auto" w:fill="auto"/>
            <w:hideMark/>
          </w:tcPr>
          <w:p w14:paraId="4917CD0F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 xml:space="preserve">Active </w:t>
            </w:r>
            <w:r w:rsidRPr="00343849">
              <w:rPr>
                <w:rFonts w:ascii="Times New Roman" w:hAnsi="Times New Roman"/>
                <w:sz w:val="24"/>
                <w:szCs w:val="24"/>
                <w:lang w:val="el-GR"/>
              </w:rPr>
              <w:t>β</w:t>
            </w:r>
            <w:r w:rsidRPr="00343849">
              <w:rPr>
                <w:rFonts w:ascii="Times New Roman" w:hAnsi="Times New Roman"/>
                <w:sz w:val="24"/>
                <w:szCs w:val="24"/>
              </w:rPr>
              <w:t>-Catenin</w:t>
            </w:r>
          </w:p>
        </w:tc>
        <w:tc>
          <w:tcPr>
            <w:tcW w:w="1660" w:type="dxa"/>
            <w:shd w:val="clear" w:color="auto" w:fill="auto"/>
            <w:hideMark/>
          </w:tcPr>
          <w:p w14:paraId="3122948A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1:200</w:t>
            </w:r>
          </w:p>
        </w:tc>
        <w:tc>
          <w:tcPr>
            <w:tcW w:w="3453" w:type="dxa"/>
            <w:shd w:val="clear" w:color="auto" w:fill="auto"/>
          </w:tcPr>
          <w:p w14:paraId="16A92EAD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05-665 (Merck Millipore)</w:t>
            </w:r>
          </w:p>
        </w:tc>
      </w:tr>
      <w:tr w:rsidR="007103CE" w:rsidRPr="00EE5CBC" w14:paraId="507CC9E3" w14:textId="77777777" w:rsidTr="0026658F">
        <w:trPr>
          <w:trHeight w:val="358"/>
        </w:trPr>
        <w:tc>
          <w:tcPr>
            <w:tcW w:w="2820" w:type="dxa"/>
            <w:shd w:val="clear" w:color="auto" w:fill="auto"/>
            <w:hideMark/>
          </w:tcPr>
          <w:p w14:paraId="3C134D21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AXIN2</w:t>
            </w:r>
          </w:p>
        </w:tc>
        <w:tc>
          <w:tcPr>
            <w:tcW w:w="1660" w:type="dxa"/>
            <w:shd w:val="clear" w:color="auto" w:fill="auto"/>
            <w:hideMark/>
          </w:tcPr>
          <w:p w14:paraId="4B82C055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1:20</w:t>
            </w:r>
          </w:p>
        </w:tc>
        <w:tc>
          <w:tcPr>
            <w:tcW w:w="3453" w:type="dxa"/>
            <w:shd w:val="clear" w:color="auto" w:fill="auto"/>
          </w:tcPr>
          <w:p w14:paraId="72195272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MAB6078 (R&amp;D Systems)</w:t>
            </w:r>
          </w:p>
        </w:tc>
      </w:tr>
      <w:tr w:rsidR="007103CE" w:rsidRPr="00EE5CBC" w14:paraId="2817C7E3" w14:textId="77777777" w:rsidTr="0026658F">
        <w:trPr>
          <w:trHeight w:val="286"/>
        </w:trPr>
        <w:tc>
          <w:tcPr>
            <w:tcW w:w="2820" w:type="dxa"/>
            <w:shd w:val="clear" w:color="auto" w:fill="auto"/>
            <w:hideMark/>
          </w:tcPr>
          <w:p w14:paraId="5E59E7A6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Cx43</w:t>
            </w:r>
          </w:p>
        </w:tc>
        <w:tc>
          <w:tcPr>
            <w:tcW w:w="1660" w:type="dxa"/>
            <w:shd w:val="clear" w:color="auto" w:fill="auto"/>
            <w:hideMark/>
          </w:tcPr>
          <w:p w14:paraId="3A18B182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1:100</w:t>
            </w:r>
          </w:p>
        </w:tc>
        <w:tc>
          <w:tcPr>
            <w:tcW w:w="3453" w:type="dxa"/>
            <w:shd w:val="clear" w:color="auto" w:fill="auto"/>
          </w:tcPr>
          <w:p w14:paraId="605E98C6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C6219 (Sigma)</w:t>
            </w:r>
          </w:p>
        </w:tc>
      </w:tr>
      <w:tr w:rsidR="007103CE" w:rsidRPr="00EE5CBC" w14:paraId="7B02126A" w14:textId="77777777" w:rsidTr="0026658F">
        <w:trPr>
          <w:trHeight w:val="286"/>
        </w:trPr>
        <w:tc>
          <w:tcPr>
            <w:tcW w:w="2820" w:type="dxa"/>
            <w:shd w:val="clear" w:color="auto" w:fill="auto"/>
            <w:hideMark/>
          </w:tcPr>
          <w:p w14:paraId="335C0EC8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ABCG2</w:t>
            </w:r>
          </w:p>
        </w:tc>
        <w:tc>
          <w:tcPr>
            <w:tcW w:w="1660" w:type="dxa"/>
            <w:shd w:val="clear" w:color="auto" w:fill="auto"/>
            <w:hideMark/>
          </w:tcPr>
          <w:p w14:paraId="6DAFD4C9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1:20</w:t>
            </w:r>
          </w:p>
        </w:tc>
        <w:tc>
          <w:tcPr>
            <w:tcW w:w="3453" w:type="dxa"/>
            <w:shd w:val="clear" w:color="auto" w:fill="auto"/>
          </w:tcPr>
          <w:p w14:paraId="0D8323D3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MAB4146 (Merck Millipore)</w:t>
            </w:r>
          </w:p>
        </w:tc>
      </w:tr>
      <w:tr w:rsidR="007103CE" w:rsidRPr="00EE5CBC" w14:paraId="3DBF2F2D" w14:textId="77777777" w:rsidTr="0026658F">
        <w:trPr>
          <w:trHeight w:val="268"/>
        </w:trPr>
        <w:tc>
          <w:tcPr>
            <w:tcW w:w="2820" w:type="dxa"/>
            <w:shd w:val="clear" w:color="auto" w:fill="auto"/>
            <w:hideMark/>
          </w:tcPr>
          <w:p w14:paraId="198978A0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p63α</w:t>
            </w:r>
          </w:p>
        </w:tc>
        <w:tc>
          <w:tcPr>
            <w:tcW w:w="1660" w:type="dxa"/>
            <w:shd w:val="clear" w:color="auto" w:fill="auto"/>
            <w:hideMark/>
          </w:tcPr>
          <w:p w14:paraId="49E55F60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1:100</w:t>
            </w:r>
          </w:p>
        </w:tc>
        <w:tc>
          <w:tcPr>
            <w:tcW w:w="3453" w:type="dxa"/>
            <w:shd w:val="clear" w:color="auto" w:fill="auto"/>
          </w:tcPr>
          <w:p w14:paraId="7F88CA20" w14:textId="77777777" w:rsidR="007103CE" w:rsidRPr="00343849" w:rsidRDefault="007103CE" w:rsidP="002665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4892 (Cell Signaling)</w:t>
            </w:r>
          </w:p>
        </w:tc>
      </w:tr>
    </w:tbl>
    <w:p w14:paraId="6A81AD6F" w14:textId="77777777" w:rsidR="007103CE" w:rsidRDefault="007103CE" w:rsidP="007103C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BE75E3C" w14:textId="77777777" w:rsidR="007103CE" w:rsidRDefault="007103CE" w:rsidP="007103C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616CE48" w14:textId="77777777" w:rsidR="007103CE" w:rsidRDefault="007103CE" w:rsidP="007103C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3F4799E" w14:textId="77777777" w:rsidR="007103CE" w:rsidRDefault="007103CE" w:rsidP="007103C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4EA9DF6" w14:textId="77777777" w:rsidR="007103CE" w:rsidRDefault="007103CE" w:rsidP="007103C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7BA87B6" w14:textId="77777777" w:rsidR="007103CE" w:rsidRDefault="007103CE" w:rsidP="007103C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3FA1E7C" w14:textId="77777777" w:rsidR="00BA0F59" w:rsidRDefault="00BA0F59"/>
    <w:sectPr w:rsidR="00BA0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CE"/>
    <w:rsid w:val="007103CE"/>
    <w:rsid w:val="00B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B54B"/>
  <w15:chartTrackingRefBased/>
  <w15:docId w15:val="{8D0535E9-A318-4D8C-BC94-535BACE5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2022-08-06T01:15:00Z</dcterms:created>
  <dcterms:modified xsi:type="dcterms:W3CDTF">2022-08-06T01:15:00Z</dcterms:modified>
</cp:coreProperties>
</file>