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60AF" w14:textId="77777777" w:rsidR="009B5DF3" w:rsidRPr="00AF5999" w:rsidRDefault="009B5DF3" w:rsidP="009B5DF3">
      <w:pPr>
        <w:jc w:val="center"/>
        <w:rPr>
          <w:rFonts w:ascii="Times New Roman" w:hAnsi="Times New Roman"/>
          <w:b/>
          <w:sz w:val="24"/>
          <w:szCs w:val="24"/>
        </w:rPr>
      </w:pPr>
      <w:r w:rsidRPr="00AF5999">
        <w:rPr>
          <w:rFonts w:ascii="Times New Roman" w:hAnsi="Times New Roman"/>
          <w:b/>
          <w:sz w:val="24"/>
          <w:szCs w:val="24"/>
        </w:rPr>
        <w:t>Supplementary Information</w:t>
      </w:r>
    </w:p>
    <w:p w14:paraId="2576D9DD" w14:textId="77777777" w:rsidR="009B5DF3" w:rsidRPr="00AF5999" w:rsidRDefault="009B5DF3" w:rsidP="009B5DF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999">
        <w:rPr>
          <w:rFonts w:ascii="Times New Roman" w:hAnsi="Times New Roman"/>
          <w:b/>
          <w:sz w:val="24"/>
          <w:szCs w:val="24"/>
        </w:rPr>
        <w:t>Epigenetic alterations associated with Dexamethasone sodium phosphate through DNMT and TET in retinal pigment epithelium cells</w:t>
      </w:r>
    </w:p>
    <w:p w14:paraId="5B90C747" w14:textId="77777777" w:rsidR="009B5DF3" w:rsidRDefault="009B5DF3" w:rsidP="009B5DF3">
      <w:pPr>
        <w:spacing w:line="360" w:lineRule="auto"/>
        <w:rPr>
          <w:rFonts w:ascii="Times New Roman" w:hAnsi="Times New Roman"/>
          <w:vertAlign w:val="superscript"/>
        </w:rPr>
      </w:pPr>
      <w:r w:rsidRPr="00916DFE">
        <w:rPr>
          <w:rFonts w:ascii="Times New Roman" w:hAnsi="Times New Roman"/>
        </w:rPr>
        <w:t>Wenjie Liu</w:t>
      </w:r>
      <w:r>
        <w:rPr>
          <w:rFonts w:ascii="Times New Roman" w:hAnsi="Times New Roman"/>
          <w:vertAlign w:val="superscript"/>
        </w:rPr>
        <w:t>1, 2</w:t>
      </w:r>
      <w:r>
        <w:rPr>
          <w:rFonts w:ascii="Times New Roman" w:hAnsi="Times New Roman"/>
        </w:rPr>
        <w:t>, Sruthi Priya Mohan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Nareshkumar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Ragavachetty</w:t>
      </w:r>
      <w:proofErr w:type="spellEnd"/>
      <w:r>
        <w:rPr>
          <w:rFonts w:ascii="Times New Roman" w:hAnsi="Times New Roman"/>
        </w:rPr>
        <w:t xml:space="preserve"> Nagaraj</w:t>
      </w:r>
      <w:r w:rsidRPr="008F053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Shyam Sundar Jaganathan</w:t>
      </w:r>
      <w:r w:rsidRPr="00C86C61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Y</w:t>
      </w:r>
      <w:r>
        <w:rPr>
          <w:rFonts w:ascii="Times New Roman" w:hAnsi="Times New Roman" w:hint="eastAsia"/>
        </w:rPr>
        <w:t>i</w:t>
      </w:r>
      <w:r>
        <w:rPr>
          <w:rFonts w:ascii="Times New Roman" w:hAnsi="Times New Roman"/>
        </w:rPr>
        <w:t xml:space="preserve"> Wen</w:t>
      </w:r>
      <w:r>
        <w:rPr>
          <w:rFonts w:ascii="Times New Roman" w:hAnsi="Times New Roman"/>
          <w:vertAlign w:val="superscript"/>
        </w:rPr>
        <w:t>1, 2</w:t>
      </w:r>
      <w:r>
        <w:rPr>
          <w:rFonts w:ascii="Times New Roman" w:hAnsi="Times New Roman"/>
        </w:rPr>
        <w:t>, S</w:t>
      </w:r>
      <w:r>
        <w:rPr>
          <w:rFonts w:ascii="Times New Roman" w:hAnsi="Times New Roman" w:hint="eastAsia"/>
        </w:rPr>
        <w:t>har</w:t>
      </w:r>
      <w:r>
        <w:rPr>
          <w:rFonts w:ascii="Times New Roman" w:hAnsi="Times New Roman"/>
        </w:rPr>
        <w:t>ada Ramasubramanyan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</w:t>
      </w:r>
      <w:r w:rsidRPr="00916DF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*</w:t>
      </w:r>
      <w:r w:rsidRPr="00916DFE">
        <w:rPr>
          <w:rFonts w:ascii="Times New Roman" w:hAnsi="Times New Roman"/>
        </w:rPr>
        <w:t>Joseph Irudayaraj</w:t>
      </w:r>
      <w:r>
        <w:rPr>
          <w:rFonts w:ascii="Times New Roman" w:hAnsi="Times New Roman"/>
          <w:vertAlign w:val="superscript"/>
        </w:rPr>
        <w:t>1, 2</w:t>
      </w:r>
    </w:p>
    <w:p w14:paraId="5C39E062" w14:textId="77777777" w:rsidR="009B5DF3" w:rsidRDefault="009B5DF3" w:rsidP="009B5DF3">
      <w:pPr>
        <w:spacing w:line="360" w:lineRule="auto"/>
        <w:rPr>
          <w:rFonts w:ascii="Times New Roman" w:hAnsi="Times New Roman"/>
          <w:vertAlign w:val="superscript"/>
        </w:rPr>
      </w:pPr>
    </w:p>
    <w:p w14:paraId="3361F787" w14:textId="77777777" w:rsidR="009B5DF3" w:rsidRDefault="009B5DF3" w:rsidP="009B5DF3">
      <w:pPr>
        <w:spacing w:line="360" w:lineRule="auto"/>
        <w:rPr>
          <w:rFonts w:ascii="Times New Roman" w:hAnsi="Times New Roman"/>
          <w:vertAlign w:val="superscript"/>
        </w:rPr>
      </w:pPr>
    </w:p>
    <w:p w14:paraId="5061CD69" w14:textId="77777777" w:rsidR="009B5DF3" w:rsidRPr="00956958" w:rsidRDefault="009B5DF3" w:rsidP="009B5DF3">
      <w:pPr>
        <w:spacing w:line="360" w:lineRule="auto"/>
        <w:rPr>
          <w:rFonts w:ascii="Times New Roman" w:hAnsi="Times New Roman"/>
          <w:vertAlign w:val="superscript"/>
        </w:rPr>
      </w:pPr>
    </w:p>
    <w:p w14:paraId="5312070A" w14:textId="09314979" w:rsidR="009B5DF3" w:rsidRDefault="009B5DF3" w:rsidP="009B5DF3">
      <w:r w:rsidRPr="008756BC">
        <w:rPr>
          <w:noProof/>
        </w:rPr>
        <w:drawing>
          <wp:inline distT="0" distB="0" distL="0" distR="0" wp14:anchorId="15532C26" wp14:editId="1A63FEC3">
            <wp:extent cx="5943600" cy="2330450"/>
            <wp:effectExtent l="0" t="0" r="0" b="0"/>
            <wp:docPr id="1" name="Picture 1" descr="E:\000-STOPPED\6_demax-eye-epigenetics\图片\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000-STOPPED\6_demax-eye-epigenetics\图片\S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F8ED" w14:textId="77777777" w:rsidR="009B5DF3" w:rsidRPr="006A5DBF" w:rsidRDefault="009B5DF3" w:rsidP="009B5DF3">
      <w:pPr>
        <w:rPr>
          <w:rFonts w:ascii="Times New Roman" w:hAnsi="Times New Roman"/>
        </w:rPr>
      </w:pPr>
      <w:r w:rsidRPr="006A5DBF">
        <w:rPr>
          <w:rFonts w:ascii="Times New Roman" w:hAnsi="Times New Roman"/>
        </w:rPr>
        <w:t>Figure</w:t>
      </w:r>
      <w:r>
        <w:rPr>
          <w:rFonts w:ascii="Times New Roman" w:hAnsi="Times New Roman"/>
        </w:rPr>
        <w:t xml:space="preserve"> </w:t>
      </w:r>
      <w:r w:rsidRPr="006A5DBF">
        <w:rPr>
          <w:rFonts w:ascii="Times New Roman" w:hAnsi="Times New Roman"/>
        </w:rPr>
        <w:t xml:space="preserve">S1. MTT assay of Dexamethasone and respective DMSO %. After 48 </w:t>
      </w:r>
      <w:proofErr w:type="spellStart"/>
      <w:r w:rsidRPr="006A5DBF">
        <w:rPr>
          <w:rFonts w:ascii="Times New Roman" w:hAnsi="Times New Roman"/>
        </w:rPr>
        <w:t>hr</w:t>
      </w:r>
      <w:proofErr w:type="spellEnd"/>
      <w:r w:rsidRPr="006A5DBF">
        <w:rPr>
          <w:rFonts w:ascii="Times New Roman" w:hAnsi="Times New Roman"/>
        </w:rPr>
        <w:t xml:space="preserve"> exposure. (A) Relative cell viability of ARPE-19 cells under various concentration of Dexamethasone exposure. (B) Relative cell viability of ARPE-19 cells under corresponding DMSO vehicle control exposure. n=4. Data shown as mean ± </w:t>
      </w:r>
      <w:proofErr w:type="spellStart"/>
      <w:r w:rsidRPr="006A5DBF">
        <w:rPr>
          <w:rFonts w:ascii="Times New Roman" w:hAnsi="Times New Roman"/>
        </w:rPr>
        <w:t>s.d.</w:t>
      </w:r>
      <w:proofErr w:type="spellEnd"/>
      <w:r w:rsidRPr="006A5DBF">
        <w:rPr>
          <w:rFonts w:ascii="Times New Roman" w:hAnsi="Times New Roman"/>
        </w:rPr>
        <w:t xml:space="preserve"> </w:t>
      </w:r>
    </w:p>
    <w:p w14:paraId="54EE8452" w14:textId="77777777" w:rsidR="009B5DF3" w:rsidRDefault="009B5DF3" w:rsidP="009B5DF3"/>
    <w:p w14:paraId="3B1ACD41" w14:textId="77777777" w:rsidR="00BD708B" w:rsidRDefault="00BD708B"/>
    <w:sectPr w:rsidR="00BD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F3"/>
    <w:rsid w:val="009B5DF3"/>
    <w:rsid w:val="00B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6DB"/>
  <w15:chartTrackingRefBased/>
  <w15:docId w15:val="{243D568A-2379-4A6E-B6BB-18D38807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F3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2021-11-18T15:38:00Z</dcterms:created>
  <dcterms:modified xsi:type="dcterms:W3CDTF">2021-11-18T15:39:00Z</dcterms:modified>
</cp:coreProperties>
</file>