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57" w:rsidRDefault="00DC7857" w:rsidP="00DC7857">
      <w:pPr>
        <w:outlineLvl w:val="0"/>
      </w:pPr>
      <w:r w:rsidRPr="00590C12">
        <w:rPr>
          <w:rFonts w:ascii="Arial" w:hAnsi="Arial"/>
          <w:sz w:val="22"/>
          <w:szCs w:val="22"/>
        </w:rPr>
        <w:tab/>
      </w:r>
    </w:p>
    <w:p w:rsidR="00DC7857" w:rsidRDefault="00DC7857" w:rsidP="00DC785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Appendix Table 3: ANOVA Multiple Comparison Analysis for mean absorbance 260nm to 280nm for retinal samples</w:t>
      </w:r>
    </w:p>
    <w:p w:rsidR="00DC7857" w:rsidRDefault="00DC7857" w:rsidP="00DC7857">
      <w:pPr>
        <w:rPr>
          <w:rFonts w:ascii="Arial" w:hAnsi="Arial"/>
          <w:sz w:val="22"/>
          <w:szCs w:val="22"/>
        </w:rPr>
      </w:pPr>
    </w:p>
    <w:tbl>
      <w:tblPr>
        <w:tblW w:w="7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296"/>
        <w:gridCol w:w="1457"/>
        <w:gridCol w:w="1299"/>
      </w:tblGrid>
      <w:tr w:rsidR="00DC7857" w:rsidRPr="001F03A9" w:rsidTr="0014775B">
        <w:trPr>
          <w:trHeight w:val="96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Tukey's multiple comparisons test : Mean absorbance 260nm to 280nm for retina samples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Adjusted P Value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Significant?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Summary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sz w:val="20"/>
                <w:szCs w:val="20"/>
              </w:rPr>
            </w:pP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Set Screw vs. </w:t>
            </w: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0.1223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Set Screw vs. Bullet Blender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0.1223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Set Screw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0.0006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***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Set Screw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0.0431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*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  <w:r w:rsidRPr="001F03A9">
              <w:rPr>
                <w:rFonts w:ascii="Arial" w:hAnsi="Arial" w:cs="Arial"/>
              </w:rPr>
              <w:t xml:space="preserve"> vs. Bullet Blender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&gt;0.9999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  <w:r w:rsidRPr="001F03A9">
              <w:rPr>
                <w:rFonts w:ascii="Arial" w:hAnsi="Arial" w:cs="Arial"/>
              </w:rPr>
              <w:t xml:space="preserve">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0.249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  <w:r w:rsidRPr="001F03A9">
              <w:rPr>
                <w:rFonts w:ascii="Arial" w:hAnsi="Arial" w:cs="Arial"/>
              </w:rPr>
              <w:t xml:space="preserve">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0.9892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Bullet Blender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0.249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Bullet Blender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0.9892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DC7857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Pellet Pestle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0.5003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7857" w:rsidRPr="001F03A9" w:rsidRDefault="00DC7857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</w:tbl>
    <w:p w:rsidR="00DC7857" w:rsidRDefault="00DC7857" w:rsidP="00DC7857">
      <w:pPr>
        <w:rPr>
          <w:rFonts w:ascii="Arial" w:hAnsi="Arial"/>
          <w:sz w:val="22"/>
          <w:szCs w:val="22"/>
        </w:rPr>
      </w:pPr>
    </w:p>
    <w:p w:rsidR="00DC7857" w:rsidRDefault="00DC7857" w:rsidP="00DC785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Appendix Table 3 Legend: ANOVA Multiple Comparison analysis compared the mean 260nm to 280nm absorbance from retinal samples for each technique against the mean RNA yield from every other technique. Column 1 states the name of the two techniques that are being directly compared to one another. Column 2 states the p value after being corrected for multiple comparisons. Column 3 indicates whether the p value in Column 1 is statistically significant or not (p value &lt;0.05). Column 4 states a summary of the significant level as indicated by asterisks (</w:t>
      </w:r>
      <w:proofErr w:type="spellStart"/>
      <w:r>
        <w:rPr>
          <w:rFonts w:ascii="Arial" w:hAnsi="Arial"/>
          <w:sz w:val="22"/>
          <w:szCs w:val="22"/>
        </w:rPr>
        <w:t>n.s</w:t>
      </w:r>
      <w:proofErr w:type="spellEnd"/>
      <w:r>
        <w:rPr>
          <w:rFonts w:ascii="Arial" w:hAnsi="Arial"/>
          <w:sz w:val="22"/>
          <w:szCs w:val="22"/>
        </w:rPr>
        <w:t xml:space="preserve">. = not </w:t>
      </w:r>
      <w:proofErr w:type="gramStart"/>
      <w:r>
        <w:rPr>
          <w:rFonts w:ascii="Arial" w:hAnsi="Arial"/>
          <w:sz w:val="22"/>
          <w:szCs w:val="22"/>
        </w:rPr>
        <w:t>significant ;</w:t>
      </w:r>
      <w:proofErr w:type="gramEnd"/>
      <w:r>
        <w:rPr>
          <w:rFonts w:ascii="Arial" w:hAnsi="Arial"/>
          <w:sz w:val="22"/>
          <w:szCs w:val="22"/>
        </w:rPr>
        <w:t xml:space="preserve"> p value &lt;0.05 = * ;  p value &lt;0.01 = ** ; p value &lt;0.001 = *** ; p value &lt;0.0001 = ****). If statistical significance is achieved, the first technique listed in Column 1 has a higher ratio of absorbance 260nm to 280nm</w:t>
      </w:r>
    </w:p>
    <w:p w:rsidR="0069674E" w:rsidRDefault="0069674E">
      <w:bookmarkStart w:id="0" w:name="_GoBack"/>
      <w:bookmarkEnd w:id="0"/>
    </w:p>
    <w:sectPr w:rsidR="0069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7"/>
    <w:rsid w:val="0069674E"/>
    <w:rsid w:val="00D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048AE-6030-4C93-9F78-608954BD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2018-09-23T21:16:00Z</dcterms:created>
  <dcterms:modified xsi:type="dcterms:W3CDTF">2018-09-23T21:16:00Z</dcterms:modified>
</cp:coreProperties>
</file>