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5E" w:rsidRPr="00667181" w:rsidRDefault="00223B5E" w:rsidP="00223B5E">
      <w:pPr>
        <w:spacing w:line="276" w:lineRule="auto"/>
        <w:outlineLvl w:val="0"/>
        <w:rPr>
          <w:rFonts w:ascii="Times New Roman" w:hAnsi="Times New Roman"/>
          <w:b/>
          <w:color w:val="000000"/>
        </w:rPr>
      </w:pPr>
      <w:r w:rsidRPr="00667181">
        <w:rPr>
          <w:rFonts w:ascii="Times New Roman" w:hAnsi="Times New Roman"/>
          <w:b/>
          <w:color w:val="000000"/>
        </w:rPr>
        <w:t xml:space="preserve">Supplementary Table 1. Summary of optic nerve regeneration in the BXD strains </w:t>
      </w:r>
    </w:p>
    <w:tbl>
      <w:tblPr>
        <w:tblW w:w="883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900"/>
        <w:gridCol w:w="1440"/>
        <w:gridCol w:w="1440"/>
        <w:gridCol w:w="1440"/>
        <w:gridCol w:w="1440"/>
      </w:tblGrid>
      <w:tr w:rsidR="00223B5E" w:rsidRPr="00667181" w:rsidTr="00FB66FC">
        <w:trPr>
          <w:trHeight w:val="512"/>
        </w:trPr>
        <w:tc>
          <w:tcPr>
            <w:tcW w:w="1818" w:type="dxa"/>
            <w:shd w:val="clear" w:color="auto" w:fill="auto"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  <w:t>Strains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  <w:t>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  <w:t>Age (Days)*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  <w:t>Axons at 0.5mm from crush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  <w:t>Axons at 1mm from crush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  <w:t>Longest 5 Axons (µm)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32"/>
              </w:rPr>
              <w:t>Longest 1 Axon (µm)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C57BL/6J Control</w:t>
            </w:r>
          </w:p>
        </w:tc>
        <w:tc>
          <w:tcPr>
            <w:tcW w:w="36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90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67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0±0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0±0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179.2±45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350±56.3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DBA/2J Control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63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0±0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0±0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235.3±36.8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366.7±55.8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BXD102/</w:t>
            </w:r>
            <w:proofErr w:type="spellStart"/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RwwJ</w:t>
            </w:r>
            <w:proofErr w:type="spellEnd"/>
          </w:p>
        </w:tc>
        <w:tc>
          <w:tcPr>
            <w:tcW w:w="36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5</w:t>
            </w:r>
          </w:p>
        </w:tc>
        <w:tc>
          <w:tcPr>
            <w:tcW w:w="90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61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236.1±24.4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1±0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787.2±46.5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1107±40.6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BXD11/</w:t>
            </w:r>
            <w:proofErr w:type="spellStart"/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TyJ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276.5±16.1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1±0.6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801.3±77.5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1152.7±149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C57BL/6J</w:t>
            </w:r>
          </w:p>
        </w:tc>
        <w:tc>
          <w:tcPr>
            <w:tcW w:w="36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5</w:t>
            </w:r>
          </w:p>
        </w:tc>
        <w:tc>
          <w:tcPr>
            <w:tcW w:w="90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67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356.3±34.0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2.4±1.1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902.2±110.9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1165.2±114.8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BXD40</w:t>
            </w:r>
            <w:r w:rsidRPr="00E70494">
              <w:rPr>
                <w:b/>
                <w:bCs/>
              </w:rPr>
              <w:t xml:space="preserve"> </w:t>
            </w: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/</w:t>
            </w:r>
            <w:proofErr w:type="spellStart"/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TyJ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321.5±39.2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2.7±0.8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962.1±87.5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1184.8±116.6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BXD38/</w:t>
            </w:r>
            <w:proofErr w:type="spellStart"/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TyJ</w:t>
            </w:r>
            <w:proofErr w:type="spellEnd"/>
          </w:p>
        </w:tc>
        <w:tc>
          <w:tcPr>
            <w:tcW w:w="36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0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67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424.9±50.0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3±1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966.8±103.1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1210.5±63.2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BXD75/</w:t>
            </w:r>
            <w:proofErr w:type="spellStart"/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RwwJ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242.8±47.8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3.5±1.2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1090.8±122.8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1318±120.3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DBA/2J</w:t>
            </w:r>
          </w:p>
        </w:tc>
        <w:tc>
          <w:tcPr>
            <w:tcW w:w="36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8</w:t>
            </w:r>
          </w:p>
        </w:tc>
        <w:tc>
          <w:tcPr>
            <w:tcW w:w="90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63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612.5±48.8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4.5±0.8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1125.5±66.4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1298.1±49.2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BXD31/</w:t>
            </w:r>
            <w:proofErr w:type="spellStart"/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TyJ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511.4±67.2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6±1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1283.7±152.9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1519.3±216.7</w:t>
            </w:r>
          </w:p>
        </w:tc>
      </w:tr>
      <w:tr w:rsidR="00223B5E" w:rsidRPr="00667181" w:rsidTr="00FB66FC">
        <w:trPr>
          <w:trHeight w:val="320"/>
        </w:trPr>
        <w:tc>
          <w:tcPr>
            <w:tcW w:w="1818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BXD29</w:t>
            </w:r>
            <w:r w:rsidRPr="00E70494">
              <w:rPr>
                <w:b/>
                <w:bCs/>
              </w:rPr>
              <w:t xml:space="preserve"> </w:t>
            </w: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-Tlr4</w:t>
            </w:r>
            <w:r w:rsidRPr="00E70494">
              <w:rPr>
                <w:rFonts w:ascii="Times New Roman" w:eastAsia="Times New Roman" w:hAnsi="Times New Roman"/>
                <w:b/>
                <w:bCs/>
                <w:sz w:val="18"/>
                <w:vertAlign w:val="superscript"/>
              </w:rPr>
              <w:t>lps-2J</w:t>
            </w:r>
            <w:r w:rsidRPr="00E70494">
              <w:rPr>
                <w:rFonts w:ascii="Times New Roman" w:eastAsia="Times New Roman" w:hAnsi="Times New Roman"/>
                <w:b/>
                <w:bCs/>
                <w:sz w:val="18"/>
              </w:rPr>
              <w:t>/J</w:t>
            </w:r>
          </w:p>
        </w:tc>
        <w:tc>
          <w:tcPr>
            <w:tcW w:w="36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00" w:type="dxa"/>
            <w:shd w:val="clear" w:color="auto" w:fill="CCCCCC"/>
            <w:noWrap/>
            <w:vAlign w:val="center"/>
            <w:hideMark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65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E70494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70494">
              <w:rPr>
                <w:rFonts w:ascii="Times New Roman" w:eastAsia="Times New Roman" w:hAnsi="Times New Roman"/>
                <w:sz w:val="18"/>
              </w:rPr>
              <w:t>759.8 ± 79.2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12.6±0.6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2025.5±223.3</w:t>
            </w:r>
          </w:p>
        </w:tc>
        <w:tc>
          <w:tcPr>
            <w:tcW w:w="1440" w:type="dxa"/>
            <w:shd w:val="clear" w:color="auto" w:fill="CCCCCC"/>
            <w:noWrap/>
            <w:vAlign w:val="center"/>
            <w:hideMark/>
          </w:tcPr>
          <w:p w:rsidR="00223B5E" w:rsidRPr="00667181" w:rsidRDefault="00223B5E" w:rsidP="00FB66F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667181">
              <w:rPr>
                <w:rFonts w:ascii="Times New Roman" w:eastAsia="Times New Roman" w:hAnsi="Times New Roman"/>
                <w:color w:val="000000"/>
                <w:sz w:val="18"/>
              </w:rPr>
              <w:t>2386.8±162.6</w:t>
            </w:r>
          </w:p>
        </w:tc>
      </w:tr>
    </w:tbl>
    <w:p w:rsidR="00223B5E" w:rsidRPr="003A5C03" w:rsidRDefault="00223B5E" w:rsidP="00223B5E">
      <w:pPr>
        <w:spacing w:line="276" w:lineRule="auto"/>
        <w:rPr>
          <w:rFonts w:ascii="Times New Roman" w:hAnsi="Times New Roman"/>
        </w:rPr>
      </w:pPr>
      <w:r w:rsidRPr="003A5C03">
        <w:rPr>
          <w:rFonts w:ascii="Times New Roman" w:hAnsi="Times New Roman"/>
        </w:rPr>
        <w:t>*: Ages of mice at the initial regeneration treatment (Day 0)</w:t>
      </w:r>
    </w:p>
    <w:p w:rsidR="00C21BA7" w:rsidRDefault="00C21BA7">
      <w:bookmarkStart w:id="0" w:name="_GoBack"/>
      <w:bookmarkEnd w:id="0"/>
    </w:p>
    <w:sectPr w:rsidR="00C2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5E"/>
    <w:rsid w:val="00223B5E"/>
    <w:rsid w:val="00C21BA7"/>
    <w:rsid w:val="00E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5A56D-D490-477E-8A21-233B1A0E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B5E"/>
    <w:pPr>
      <w:spacing w:after="0" w:line="240" w:lineRule="auto"/>
    </w:pPr>
    <w:rPr>
      <w:rFonts w:ascii="Calibri" w:eastAsia="等线" w:hAnsi="Calibri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Emory University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Jiaxing Wang</cp:lastModifiedBy>
  <cp:revision>2</cp:revision>
  <dcterms:created xsi:type="dcterms:W3CDTF">2018-02-01T09:33:00Z</dcterms:created>
  <dcterms:modified xsi:type="dcterms:W3CDTF">2018-02-14T13:13:00Z</dcterms:modified>
</cp:coreProperties>
</file>