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0B" w:rsidRDefault="00362A0B" w:rsidP="0036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2E25">
        <w:rPr>
          <w:rFonts w:ascii="Times New Roman" w:hAnsi="Times New Roman" w:cs="Times New Roman"/>
          <w:b/>
          <w:sz w:val="24"/>
          <w:szCs w:val="24"/>
        </w:rPr>
        <w:t xml:space="preserve">. Most strongly associated marker in each region in the GWAS meta-analysis of all </w:t>
      </w:r>
      <w:r>
        <w:rPr>
          <w:rFonts w:ascii="Times New Roman" w:hAnsi="Times New Roman" w:cs="Times New Roman"/>
          <w:b/>
          <w:sz w:val="24"/>
          <w:szCs w:val="24"/>
        </w:rPr>
        <w:t xml:space="preserve">Asians aged &lt;25 years. </w:t>
      </w:r>
      <w:r>
        <w:rPr>
          <w:rFonts w:ascii="Times New Roman" w:hAnsi="Times New Roman" w:cs="Times New Roman"/>
          <w:sz w:val="24"/>
          <w:szCs w:val="24"/>
        </w:rPr>
        <w:t>EAF = effect allele frequency, OR = odds ratio.</w:t>
      </w:r>
    </w:p>
    <w:tbl>
      <w:tblPr>
        <w:tblStyle w:val="LightShading-Accent11"/>
        <w:tblpPr w:leftFromText="180" w:rightFromText="180" w:vertAnchor="text" w:horzAnchor="margin" w:tblpY="24"/>
        <w:tblW w:w="0" w:type="auto"/>
        <w:tblLook w:val="0420" w:firstRow="1" w:lastRow="0" w:firstColumn="0" w:lastColumn="0" w:noHBand="0" w:noVBand="1"/>
      </w:tblPr>
      <w:tblGrid>
        <w:gridCol w:w="1241"/>
        <w:gridCol w:w="519"/>
        <w:gridCol w:w="1096"/>
        <w:gridCol w:w="705"/>
        <w:gridCol w:w="1173"/>
        <w:gridCol w:w="567"/>
        <w:gridCol w:w="1564"/>
        <w:gridCol w:w="1038"/>
        <w:gridCol w:w="1457"/>
      </w:tblGrid>
      <w:tr w:rsidR="00362A0B" w:rsidRPr="00C61E22" w:rsidTr="0066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C61E22">
              <w:rPr>
                <w:rFonts w:ascii="Arial" w:hAnsi="Arial" w:cs="Arial"/>
                <w:color w:val="auto"/>
                <w:sz w:val="22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C61E22">
              <w:rPr>
                <w:rFonts w:ascii="Arial" w:hAnsi="Arial" w:cs="Arial"/>
                <w:color w:val="auto"/>
                <w:sz w:val="22"/>
              </w:rPr>
              <w:t>Chr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C61E22">
              <w:rPr>
                <w:rFonts w:ascii="Arial" w:hAnsi="Arial" w:cs="Arial"/>
                <w:color w:val="auto"/>
                <w:sz w:val="22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A0B" w:rsidRPr="00C61E22" w:rsidRDefault="00362A0B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C61E22">
              <w:rPr>
                <w:rFonts w:ascii="Arial" w:hAnsi="Arial" w:cs="Arial"/>
                <w:color w:val="auto"/>
                <w:sz w:val="22"/>
              </w:rPr>
              <w:t>Effect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C61E22">
              <w:rPr>
                <w:rFonts w:ascii="Arial" w:hAnsi="Arial" w:cs="Arial"/>
                <w:color w:val="auto"/>
                <w:sz w:val="22"/>
              </w:rPr>
              <w:t>Other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A0B" w:rsidRPr="00C61E22" w:rsidRDefault="00362A0B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C61E22">
              <w:rPr>
                <w:rFonts w:ascii="Arial" w:hAnsi="Arial" w:cs="Arial"/>
                <w:color w:val="auto"/>
                <w:sz w:val="22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C61E22">
              <w:rPr>
                <w:rFonts w:ascii="Arial" w:hAnsi="Arial" w:cs="Arial"/>
                <w:color w:val="auto"/>
                <w:sz w:val="22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C61E22">
              <w:rPr>
                <w:rFonts w:ascii="Arial" w:hAnsi="Arial" w:cs="Arial"/>
                <w:color w:val="auto"/>
                <w:sz w:val="22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A0B" w:rsidRPr="00C61E22" w:rsidRDefault="00362A0B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C61E22">
              <w:rPr>
                <w:rFonts w:ascii="Arial" w:hAnsi="Arial" w:cs="Arial"/>
                <w:color w:val="auto"/>
                <w:sz w:val="22"/>
              </w:rPr>
              <w:t>Nearest gene</w:t>
            </w:r>
          </w:p>
        </w:tc>
      </w:tr>
      <w:tr w:rsidR="00362A0B" w:rsidRPr="00C61E2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rs72971923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69822333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0.32 (0.21-0.50)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2.68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  <w:shd w:val="clear" w:color="auto" w:fill="D3DFEE"/>
              </w:rPr>
              <w:t>LOC101927537</w:t>
            </w:r>
          </w:p>
        </w:tc>
      </w:tr>
      <w:tr w:rsidR="00362A0B" w:rsidRPr="00C61E22" w:rsidTr="0066648A">
        <w:trPr>
          <w:trHeight w:val="300"/>
        </w:trPr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rs2069368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162870726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0.94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7.30 (3.28-16.26)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1.14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</w:rPr>
              <w:t>CCNG1</w:t>
            </w:r>
          </w:p>
        </w:tc>
      </w:tr>
      <w:tr w:rsidR="00362A0B" w:rsidRPr="00C61E2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rs7905017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92868457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0.62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1.98 (1.50-2.62)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1.63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  <w:shd w:val="clear" w:color="auto" w:fill="D3DFEE"/>
              </w:rPr>
              <w:t>LINC00502</w:t>
            </w:r>
          </w:p>
        </w:tc>
      </w:tr>
      <w:tr w:rsidR="00362A0B" w:rsidRPr="00C61E22" w:rsidTr="0066648A">
        <w:trPr>
          <w:trHeight w:val="300"/>
        </w:trPr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rs11079429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59472403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0.29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0.48 (0.35-0.65)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2.23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</w:rPr>
              <w:t>BCAS3</w:t>
            </w:r>
          </w:p>
        </w:tc>
      </w:tr>
      <w:tr w:rsidR="00362A0B" w:rsidRPr="00C61E2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rs9957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179290154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0.74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1.92 (1.47-2.53)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2.48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  <w:shd w:val="clear" w:color="auto" w:fill="D3DFEE"/>
              </w:rPr>
              <w:t>TBC1D9B</w:t>
            </w:r>
          </w:p>
        </w:tc>
      </w:tr>
      <w:tr w:rsidR="00362A0B" w:rsidRPr="00C61E22" w:rsidTr="0066648A">
        <w:trPr>
          <w:trHeight w:val="300"/>
        </w:trPr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rs17072824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62003510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0.10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0.35 (0.23-0.54)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2.80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</w:rPr>
              <w:t>LINC01924</w:t>
            </w:r>
          </w:p>
        </w:tc>
      </w:tr>
      <w:tr w:rsidR="00362A0B" w:rsidRPr="00C61E2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rs779593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118029874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0.69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1.81 (1.41-2.32)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2.95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  <w:shd w:val="clear" w:color="auto" w:fill="D3DFEE"/>
              </w:rPr>
              <w:t>LOC101926968</w:t>
            </w:r>
          </w:p>
        </w:tc>
      </w:tr>
      <w:tr w:rsidR="00362A0B" w:rsidRPr="00C61E22" w:rsidTr="0066648A">
        <w:trPr>
          <w:trHeight w:val="300"/>
        </w:trPr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rs143004236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135420794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0.05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0.13 (0.06-0.31)</w:t>
            </w:r>
          </w:p>
        </w:tc>
        <w:tc>
          <w:tcPr>
            <w:tcW w:w="0" w:type="auto"/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3.00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</w:rPr>
              <w:t>FAM180A</w:t>
            </w:r>
          </w:p>
        </w:tc>
      </w:tr>
      <w:tr w:rsidR="00362A0B" w:rsidRPr="00C61E2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bottom w:val="nil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rs11085245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18859757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0.45 (0.32-0.63)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3.31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</w:rPr>
              <w:t>CRTC1</w:t>
            </w:r>
          </w:p>
        </w:tc>
      </w:tr>
      <w:tr w:rsidR="00362A0B" w:rsidRPr="00C61E22" w:rsidTr="0066648A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rs12144639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213817311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0.53 (0.40-0.70)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E22">
              <w:rPr>
                <w:rFonts w:ascii="Arial" w:hAnsi="Arial" w:cs="Arial"/>
                <w:color w:val="000000"/>
              </w:rPr>
              <w:t>4.75</w:t>
            </w:r>
            <w:r w:rsidRPr="00C61E22">
              <w:rPr>
                <w:rFonts w:ascii="Arial" w:hAnsi="Arial" w:cs="Arial"/>
                <w:color w:val="auto"/>
              </w:rPr>
              <w:t xml:space="preserve"> x 10</w:t>
            </w:r>
            <w:r w:rsidRPr="00C61E2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62A0B" w:rsidRPr="00C61E22" w:rsidRDefault="00362A0B" w:rsidP="006664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C61E22">
              <w:rPr>
                <w:rFonts w:ascii="Arial" w:hAnsi="Arial" w:cs="Arial"/>
                <w:i/>
                <w:color w:val="000000"/>
                <w:shd w:val="clear" w:color="auto" w:fill="FFFFFF"/>
              </w:rPr>
              <w:t>PROX1-AS1</w:t>
            </w:r>
          </w:p>
        </w:tc>
      </w:tr>
    </w:tbl>
    <w:p w:rsidR="00362A0B" w:rsidRDefault="00362A0B" w:rsidP="0036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A0B" w:rsidRPr="002A1FB2" w:rsidRDefault="00362A0B" w:rsidP="00362A0B">
      <w:pPr>
        <w:spacing w:after="0" w:line="240" w:lineRule="auto"/>
      </w:pPr>
    </w:p>
    <w:p w:rsidR="00362A0B" w:rsidRPr="002A1FB2" w:rsidRDefault="00362A0B" w:rsidP="00362A0B">
      <w:pPr>
        <w:spacing w:after="0" w:line="240" w:lineRule="auto"/>
      </w:pPr>
    </w:p>
    <w:p w:rsidR="00A00AB6" w:rsidRDefault="00A00AB6">
      <w:bookmarkStart w:id="0" w:name="_GoBack"/>
      <w:bookmarkEnd w:id="0"/>
    </w:p>
    <w:sectPr w:rsidR="00A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0B"/>
    <w:rsid w:val="00362A0B"/>
    <w:rsid w:val="00A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0EA89-CEBB-4DFB-82D3-1CADCBDC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0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62A0B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2018-01-30T20:03:00Z</dcterms:created>
  <dcterms:modified xsi:type="dcterms:W3CDTF">2018-01-30T20:03:00Z</dcterms:modified>
</cp:coreProperties>
</file>