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21B" w:rsidRPr="006F7548" w:rsidRDefault="0043521B" w:rsidP="0043521B">
      <w:pPr>
        <w:rPr>
          <w:rFonts w:ascii="Times New Roman" w:hAnsi="Times New Roman" w:cs="Times New Roman"/>
          <w:sz w:val="24"/>
          <w:szCs w:val="24"/>
        </w:rPr>
      </w:pPr>
      <w:bookmarkStart w:id="0" w:name="_Toc494431516"/>
      <w:bookmarkStart w:id="1" w:name="_Toc494705264"/>
      <w:r>
        <w:rPr>
          <w:rStyle w:val="Heading1Char"/>
          <w:rFonts w:eastAsiaTheme="minorHAnsi"/>
        </w:rPr>
        <w:t>Appendix 5</w:t>
      </w:r>
      <w:r w:rsidRPr="00D45194">
        <w:rPr>
          <w:rStyle w:val="Heading1Char"/>
          <w:rFonts w:eastAsiaTheme="minorHAnsi"/>
        </w:rPr>
        <w:t xml:space="preserve">. </w:t>
      </w:r>
      <w:r>
        <w:rPr>
          <w:rStyle w:val="Heading1Char"/>
          <w:rFonts w:eastAsiaTheme="minorHAnsi"/>
        </w:rPr>
        <w:t>F</w:t>
      </w:r>
      <w:r w:rsidRPr="00D45194">
        <w:rPr>
          <w:rStyle w:val="Heading1Char"/>
          <w:rFonts w:eastAsiaTheme="minorHAnsi"/>
        </w:rPr>
        <w:t xml:space="preserve">unctional enrichments for differentially abundant proteins also implicated in previous transcriptome meta-analyses of </w:t>
      </w:r>
      <w:proofErr w:type="gramStart"/>
      <w:r w:rsidRPr="00D45194">
        <w:rPr>
          <w:rStyle w:val="Heading1Char"/>
          <w:rFonts w:eastAsiaTheme="minorHAnsi"/>
        </w:rPr>
        <w:t>optically-induced</w:t>
      </w:r>
      <w:proofErr w:type="gramEnd"/>
      <w:r w:rsidRPr="00D45194">
        <w:rPr>
          <w:rStyle w:val="Heading1Char"/>
          <w:rFonts w:eastAsiaTheme="minorHAnsi"/>
        </w:rPr>
        <w:t xml:space="preserve"> refractive error</w:t>
      </w:r>
      <w:bookmarkEnd w:id="0"/>
      <w:bookmarkEnd w:id="1"/>
      <w:r w:rsidRPr="00C34D3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2EE">
        <w:rPr>
          <w:rFonts w:ascii="Times New Roman" w:hAnsi="Times New Roman" w:cs="Times New Roman"/>
          <w:sz w:val="24"/>
          <w:szCs w:val="24"/>
        </w:rPr>
        <w:t>This analysis</w:t>
      </w:r>
      <w:r>
        <w:rPr>
          <w:rFonts w:ascii="Times New Roman" w:hAnsi="Times New Roman" w:cs="Times New Roman"/>
          <w:sz w:val="24"/>
          <w:szCs w:val="24"/>
        </w:rPr>
        <w:t xml:space="preserve"> used the STRING database to</w:t>
      </w:r>
      <w:r w:rsidRPr="00C632EE">
        <w:rPr>
          <w:rFonts w:ascii="Times New Roman" w:hAnsi="Times New Roman" w:cs="Times New Roman"/>
          <w:sz w:val="24"/>
          <w:szCs w:val="24"/>
        </w:rPr>
        <w:t xml:space="preserve"> identif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C632EE">
        <w:rPr>
          <w:rFonts w:ascii="Times New Roman" w:hAnsi="Times New Roman" w:cs="Times New Roman"/>
          <w:sz w:val="24"/>
          <w:szCs w:val="24"/>
        </w:rPr>
        <w:t xml:space="preserve"> gene ontologies and pathways that were overrepresen</w:t>
      </w:r>
      <w:bookmarkStart w:id="2" w:name="_GoBack"/>
      <w:bookmarkEnd w:id="2"/>
      <w:r w:rsidRPr="00C632EE">
        <w:rPr>
          <w:rFonts w:ascii="Times New Roman" w:hAnsi="Times New Roman" w:cs="Times New Roman"/>
          <w:sz w:val="24"/>
          <w:szCs w:val="24"/>
        </w:rPr>
        <w:t>ted</w:t>
      </w:r>
      <w:r>
        <w:rPr>
          <w:rFonts w:ascii="Times New Roman" w:hAnsi="Times New Roman" w:cs="Times New Roman"/>
          <w:sz w:val="24"/>
          <w:szCs w:val="24"/>
        </w:rPr>
        <w:t xml:space="preserve"> (FDR&lt;0.05)</w:t>
      </w:r>
      <w:r w:rsidRPr="00C632EE">
        <w:rPr>
          <w:rFonts w:ascii="Times New Roman" w:hAnsi="Times New Roman" w:cs="Times New Roman"/>
          <w:sz w:val="24"/>
          <w:szCs w:val="24"/>
        </w:rPr>
        <w:t xml:space="preserve"> in the protein list relative to the </w:t>
      </w:r>
      <w:r w:rsidRPr="00C632EE">
        <w:rPr>
          <w:rFonts w:ascii="Times New Roman" w:hAnsi="Times New Roman" w:cs="Times New Roman"/>
          <w:i/>
          <w:sz w:val="24"/>
          <w:szCs w:val="24"/>
        </w:rPr>
        <w:t>Homo sapiens</w:t>
      </w:r>
      <w:r w:rsidRPr="00C632EE">
        <w:rPr>
          <w:rFonts w:ascii="Times New Roman" w:hAnsi="Times New Roman" w:cs="Times New Roman"/>
          <w:sz w:val="24"/>
          <w:szCs w:val="24"/>
        </w:rPr>
        <w:t xml:space="preserve"> genomic background.</w:t>
      </w:r>
      <w:r>
        <w:rPr>
          <w:rFonts w:ascii="Times New Roman" w:hAnsi="Times New Roman" w:cs="Times New Roman"/>
          <w:sz w:val="24"/>
          <w:szCs w:val="24"/>
        </w:rPr>
        <w:t xml:space="preserve"> The results </w:t>
      </w:r>
      <w:proofErr w:type="gramStart"/>
      <w:r>
        <w:rPr>
          <w:rFonts w:ascii="Times New Roman" w:hAnsi="Times New Roman" w:cs="Times New Roman"/>
          <w:sz w:val="24"/>
          <w:szCs w:val="24"/>
        </w:rPr>
        <w:t>are ordered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lowest-highest FDR.</w:t>
      </w:r>
    </w:p>
    <w:tbl>
      <w:tblPr>
        <w:tblStyle w:val="TableGrid"/>
        <w:tblW w:w="9378" w:type="dxa"/>
        <w:tblLayout w:type="fixed"/>
        <w:tblLook w:val="04A0" w:firstRow="1" w:lastRow="0" w:firstColumn="1" w:lastColumn="0" w:noHBand="0" w:noVBand="1"/>
      </w:tblPr>
      <w:tblGrid>
        <w:gridCol w:w="1548"/>
        <w:gridCol w:w="5310"/>
        <w:gridCol w:w="1620"/>
        <w:gridCol w:w="900"/>
      </w:tblGrid>
      <w:tr w:rsidR="0043521B" w:rsidRPr="00C34D30" w:rsidTr="004B7A3A">
        <w:tc>
          <w:tcPr>
            <w:tcW w:w="1548" w:type="dxa"/>
            <w:vAlign w:val="center"/>
          </w:tcPr>
          <w:p w:rsidR="0043521B" w:rsidRPr="00C34D30" w:rsidRDefault="0043521B" w:rsidP="004B7A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4D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Pathway ID</w:t>
            </w:r>
          </w:p>
        </w:tc>
        <w:tc>
          <w:tcPr>
            <w:tcW w:w="5310" w:type="dxa"/>
            <w:vAlign w:val="center"/>
          </w:tcPr>
          <w:p w:rsidR="0043521B" w:rsidRPr="00C34D30" w:rsidRDefault="0043521B" w:rsidP="004B7A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4D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Pathway description</w:t>
            </w:r>
          </w:p>
        </w:tc>
        <w:tc>
          <w:tcPr>
            <w:tcW w:w="1620" w:type="dxa"/>
            <w:vAlign w:val="center"/>
          </w:tcPr>
          <w:p w:rsidR="0043521B" w:rsidRPr="00C91B83" w:rsidRDefault="0043521B" w:rsidP="004B7A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differentially abundant proteins</w:t>
            </w:r>
          </w:p>
        </w:tc>
        <w:tc>
          <w:tcPr>
            <w:tcW w:w="900" w:type="dxa"/>
            <w:vAlign w:val="center"/>
          </w:tcPr>
          <w:p w:rsidR="0043521B" w:rsidRPr="00C34D30" w:rsidRDefault="0043521B" w:rsidP="004B7A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4D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FDR</w:t>
            </w:r>
          </w:p>
        </w:tc>
      </w:tr>
      <w:tr w:rsidR="0043521B" w:rsidRPr="00C34D30" w:rsidTr="004B7A3A">
        <w:tc>
          <w:tcPr>
            <w:tcW w:w="1548" w:type="dxa"/>
            <w:vAlign w:val="center"/>
          </w:tcPr>
          <w:p w:rsidR="0043521B" w:rsidRPr="00C34D30" w:rsidRDefault="0043521B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GO.0042438</w:t>
            </w:r>
          </w:p>
        </w:tc>
        <w:tc>
          <w:tcPr>
            <w:tcW w:w="5310" w:type="dxa"/>
            <w:vAlign w:val="center"/>
          </w:tcPr>
          <w:p w:rsidR="0043521B" w:rsidRPr="00C34D30" w:rsidRDefault="0043521B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Melanin biosynthetic process</w:t>
            </w:r>
          </w:p>
        </w:tc>
        <w:tc>
          <w:tcPr>
            <w:tcW w:w="1620" w:type="dxa"/>
            <w:vAlign w:val="center"/>
          </w:tcPr>
          <w:p w:rsidR="0043521B" w:rsidRPr="00C34D30" w:rsidRDefault="0043521B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43521B" w:rsidRPr="00C34D30" w:rsidRDefault="0043521B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43521B" w:rsidRPr="00C34D30" w:rsidTr="004B7A3A">
        <w:tc>
          <w:tcPr>
            <w:tcW w:w="1548" w:type="dxa"/>
            <w:vAlign w:val="center"/>
          </w:tcPr>
          <w:p w:rsidR="0043521B" w:rsidRPr="00C34D30" w:rsidRDefault="0043521B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GO.1901617</w:t>
            </w:r>
          </w:p>
        </w:tc>
        <w:tc>
          <w:tcPr>
            <w:tcW w:w="5310" w:type="dxa"/>
            <w:vAlign w:val="center"/>
          </w:tcPr>
          <w:p w:rsidR="0043521B" w:rsidRPr="00C34D30" w:rsidRDefault="0043521B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Organic </w:t>
            </w:r>
            <w:proofErr w:type="spellStart"/>
            <w:r w:rsidRPr="00C34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hydroxy</w:t>
            </w:r>
            <w:proofErr w:type="spellEnd"/>
            <w:r w:rsidRPr="00C34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compound biosynthetic process</w:t>
            </w:r>
          </w:p>
        </w:tc>
        <w:tc>
          <w:tcPr>
            <w:tcW w:w="1620" w:type="dxa"/>
            <w:vAlign w:val="center"/>
          </w:tcPr>
          <w:p w:rsidR="0043521B" w:rsidRPr="00C34D30" w:rsidRDefault="0043521B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43521B" w:rsidRPr="00C34D30" w:rsidRDefault="0043521B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</w:tr>
      <w:tr w:rsidR="0043521B" w:rsidRPr="00C34D30" w:rsidTr="004B7A3A">
        <w:tc>
          <w:tcPr>
            <w:tcW w:w="1548" w:type="dxa"/>
            <w:vAlign w:val="center"/>
          </w:tcPr>
          <w:p w:rsidR="0043521B" w:rsidRPr="00C34D30" w:rsidRDefault="0043521B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GO.0033162</w:t>
            </w:r>
          </w:p>
        </w:tc>
        <w:tc>
          <w:tcPr>
            <w:tcW w:w="5310" w:type="dxa"/>
            <w:vAlign w:val="center"/>
          </w:tcPr>
          <w:p w:rsidR="0043521B" w:rsidRPr="00C34D30" w:rsidRDefault="0043521B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Melanosome membrane</w:t>
            </w:r>
          </w:p>
        </w:tc>
        <w:tc>
          <w:tcPr>
            <w:tcW w:w="1620" w:type="dxa"/>
            <w:vAlign w:val="center"/>
          </w:tcPr>
          <w:p w:rsidR="0043521B" w:rsidRPr="00C34D30" w:rsidRDefault="0043521B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43521B" w:rsidRPr="00C34D30" w:rsidRDefault="0043521B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</w:t>
            </w:r>
          </w:p>
        </w:tc>
      </w:tr>
      <w:tr w:rsidR="0043521B" w:rsidRPr="00C34D30" w:rsidTr="004B7A3A">
        <w:tc>
          <w:tcPr>
            <w:tcW w:w="1548" w:type="dxa"/>
            <w:vAlign w:val="center"/>
          </w:tcPr>
          <w:p w:rsidR="0043521B" w:rsidRPr="00C34D30" w:rsidRDefault="0043521B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GO.0045009</w:t>
            </w:r>
          </w:p>
        </w:tc>
        <w:tc>
          <w:tcPr>
            <w:tcW w:w="5310" w:type="dxa"/>
            <w:vAlign w:val="center"/>
          </w:tcPr>
          <w:p w:rsidR="0043521B" w:rsidRPr="00C34D30" w:rsidRDefault="0043521B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4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Chitosome</w:t>
            </w:r>
            <w:proofErr w:type="spellEnd"/>
          </w:p>
        </w:tc>
        <w:tc>
          <w:tcPr>
            <w:tcW w:w="1620" w:type="dxa"/>
            <w:vAlign w:val="center"/>
          </w:tcPr>
          <w:p w:rsidR="0043521B" w:rsidRPr="00C34D30" w:rsidRDefault="0043521B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43521B" w:rsidRPr="00C34D30" w:rsidRDefault="0043521B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</w:t>
            </w:r>
          </w:p>
        </w:tc>
      </w:tr>
      <w:tr w:rsidR="0043521B" w:rsidRPr="00C34D30" w:rsidTr="004B7A3A">
        <w:tc>
          <w:tcPr>
            <w:tcW w:w="1548" w:type="dxa"/>
            <w:vAlign w:val="center"/>
          </w:tcPr>
          <w:p w:rsidR="0043521B" w:rsidRPr="00C34D30" w:rsidRDefault="0043521B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GO.0042470</w:t>
            </w:r>
          </w:p>
        </w:tc>
        <w:tc>
          <w:tcPr>
            <w:tcW w:w="5310" w:type="dxa"/>
            <w:vAlign w:val="center"/>
          </w:tcPr>
          <w:p w:rsidR="0043521B" w:rsidRPr="00C34D30" w:rsidRDefault="0043521B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Melanosome</w:t>
            </w:r>
          </w:p>
        </w:tc>
        <w:tc>
          <w:tcPr>
            <w:tcW w:w="1620" w:type="dxa"/>
            <w:vAlign w:val="center"/>
          </w:tcPr>
          <w:p w:rsidR="0043521B" w:rsidRPr="00C34D30" w:rsidRDefault="0043521B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43521B" w:rsidRPr="00C34D30" w:rsidRDefault="0043521B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0.010</w:t>
            </w:r>
          </w:p>
        </w:tc>
      </w:tr>
      <w:tr w:rsidR="0043521B" w:rsidRPr="00C34D30" w:rsidTr="004B7A3A">
        <w:tc>
          <w:tcPr>
            <w:tcW w:w="1548" w:type="dxa"/>
            <w:vAlign w:val="center"/>
          </w:tcPr>
          <w:p w:rsidR="0043521B" w:rsidRPr="00C34D30" w:rsidRDefault="0043521B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GO.0043473</w:t>
            </w:r>
          </w:p>
        </w:tc>
        <w:tc>
          <w:tcPr>
            <w:tcW w:w="5310" w:type="dxa"/>
            <w:vAlign w:val="center"/>
          </w:tcPr>
          <w:p w:rsidR="0043521B" w:rsidRPr="00C34D30" w:rsidRDefault="0043521B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Pigmentation</w:t>
            </w:r>
          </w:p>
        </w:tc>
        <w:tc>
          <w:tcPr>
            <w:tcW w:w="1620" w:type="dxa"/>
            <w:vAlign w:val="center"/>
          </w:tcPr>
          <w:p w:rsidR="0043521B" w:rsidRPr="00C34D30" w:rsidRDefault="0043521B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43521B" w:rsidRPr="00C34D30" w:rsidRDefault="0043521B" w:rsidP="004B7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0.020</w:t>
            </w:r>
          </w:p>
        </w:tc>
      </w:tr>
    </w:tbl>
    <w:p w:rsidR="0043521B" w:rsidRDefault="0043521B" w:rsidP="0043521B">
      <w:pPr>
        <w:rPr>
          <w:rFonts w:ascii="Times New Roman" w:hAnsi="Times New Roman" w:cs="Times New Roman"/>
          <w:b/>
          <w:sz w:val="24"/>
          <w:szCs w:val="24"/>
        </w:rPr>
      </w:pPr>
    </w:p>
    <w:p w:rsidR="00500214" w:rsidRDefault="0043521B"/>
    <w:sectPr w:rsidR="005002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1B"/>
    <w:rsid w:val="0043521B"/>
    <w:rsid w:val="00770F4A"/>
    <w:rsid w:val="00CB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DE3A1"/>
  <w15:chartTrackingRefBased/>
  <w15:docId w15:val="{6D8FFA89-F4B6-4CEA-AA53-1978C674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21B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521B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21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43521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Trobe University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Riddell</dc:creator>
  <cp:keywords/>
  <dc:description/>
  <cp:lastModifiedBy>Nina Riddell</cp:lastModifiedBy>
  <cp:revision>1</cp:revision>
  <dcterms:created xsi:type="dcterms:W3CDTF">2017-11-15T23:45:00Z</dcterms:created>
  <dcterms:modified xsi:type="dcterms:W3CDTF">2017-11-15T23:46:00Z</dcterms:modified>
</cp:coreProperties>
</file>