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A1C" w:rsidRDefault="00AC0A1C">
      <w:r>
        <w:rPr>
          <w:b/>
          <w:bCs/>
          <w:color w:val="000000"/>
          <w:kern w:val="0"/>
          <w:sz w:val="24"/>
        </w:rPr>
        <w:t xml:space="preserve">Supplementary </w:t>
      </w:r>
      <w:r w:rsidRPr="0040670C">
        <w:rPr>
          <w:b/>
          <w:bCs/>
          <w:color w:val="000000"/>
          <w:kern w:val="0"/>
          <w:sz w:val="24"/>
        </w:rPr>
        <w:t>Table 2</w:t>
      </w:r>
      <w:r>
        <w:rPr>
          <w:rFonts w:hint="eastAsia"/>
          <w:b/>
          <w:bCs/>
          <w:color w:val="000000"/>
          <w:kern w:val="0"/>
          <w:sz w:val="24"/>
        </w:rPr>
        <w:t>.</w:t>
      </w:r>
      <w:r w:rsidRPr="0040670C">
        <w:rPr>
          <w:b/>
          <w:bCs/>
          <w:color w:val="000000"/>
          <w:kern w:val="0"/>
          <w:sz w:val="24"/>
        </w:rPr>
        <w:t xml:space="preserve"> The reported nonsense mutations in crystalline genes</w:t>
      </w:r>
    </w:p>
    <w:tbl>
      <w:tblPr>
        <w:tblW w:w="13777" w:type="dxa"/>
        <w:tblLook w:val="04A0" w:firstRow="1" w:lastRow="0" w:firstColumn="1" w:lastColumn="0" w:noHBand="0" w:noVBand="1"/>
      </w:tblPr>
      <w:tblGrid>
        <w:gridCol w:w="1017"/>
        <w:gridCol w:w="894"/>
        <w:gridCol w:w="2318"/>
        <w:gridCol w:w="2017"/>
        <w:gridCol w:w="1876"/>
        <w:gridCol w:w="1814"/>
        <w:gridCol w:w="2770"/>
        <w:gridCol w:w="1071"/>
      </w:tblGrid>
      <w:tr w:rsidR="00AC0A1C" w:rsidRPr="0040670C" w:rsidTr="00AC0A1C">
        <w:trPr>
          <w:trHeight w:val="255"/>
        </w:trPr>
        <w:tc>
          <w:tcPr>
            <w:tcW w:w="1017" w:type="dxa"/>
            <w:tcBorders>
              <w:top w:val="single" w:sz="4" w:space="0" w:color="auto"/>
              <w:left w:val="nil"/>
              <w:bottom w:val="single" w:sz="4" w:space="0" w:color="auto"/>
              <w:right w:val="nil"/>
            </w:tcBorders>
            <w:shd w:val="clear" w:color="000000" w:fill="FFFFFF"/>
            <w:vAlign w:val="center"/>
            <w:hideMark/>
          </w:tcPr>
          <w:p w:rsidR="00AC0A1C" w:rsidRPr="0040670C" w:rsidRDefault="00AC0A1C" w:rsidP="00C56FBA">
            <w:pPr>
              <w:widowControl/>
              <w:jc w:val="center"/>
              <w:rPr>
                <w:b/>
                <w:bCs/>
                <w:kern w:val="0"/>
                <w:sz w:val="20"/>
                <w:szCs w:val="20"/>
              </w:rPr>
            </w:pPr>
            <w:r w:rsidRPr="0040670C">
              <w:rPr>
                <w:b/>
                <w:bCs/>
                <w:kern w:val="0"/>
                <w:sz w:val="20"/>
                <w:szCs w:val="20"/>
              </w:rPr>
              <w:t xml:space="preserve">Gene </w:t>
            </w:r>
          </w:p>
        </w:tc>
        <w:tc>
          <w:tcPr>
            <w:tcW w:w="894" w:type="dxa"/>
            <w:tcBorders>
              <w:top w:val="single" w:sz="4" w:space="0" w:color="auto"/>
              <w:left w:val="nil"/>
              <w:bottom w:val="single" w:sz="4" w:space="0" w:color="auto"/>
              <w:right w:val="nil"/>
            </w:tcBorders>
            <w:shd w:val="clear" w:color="000000" w:fill="FFFFFF"/>
            <w:vAlign w:val="center"/>
            <w:hideMark/>
          </w:tcPr>
          <w:p w:rsidR="00AC0A1C" w:rsidRPr="0040670C" w:rsidRDefault="00AC0A1C" w:rsidP="00C56FBA">
            <w:pPr>
              <w:widowControl/>
              <w:jc w:val="center"/>
              <w:rPr>
                <w:b/>
                <w:bCs/>
                <w:kern w:val="0"/>
                <w:sz w:val="20"/>
                <w:szCs w:val="20"/>
              </w:rPr>
            </w:pPr>
            <w:r w:rsidRPr="0040670C">
              <w:rPr>
                <w:b/>
                <w:bCs/>
                <w:kern w:val="0"/>
                <w:sz w:val="20"/>
                <w:szCs w:val="20"/>
              </w:rPr>
              <w:t>Exon/ Intron</w:t>
            </w:r>
          </w:p>
        </w:tc>
        <w:tc>
          <w:tcPr>
            <w:tcW w:w="2318" w:type="dxa"/>
            <w:tcBorders>
              <w:top w:val="single" w:sz="4" w:space="0" w:color="auto"/>
              <w:left w:val="nil"/>
              <w:bottom w:val="single" w:sz="4" w:space="0" w:color="auto"/>
              <w:right w:val="nil"/>
            </w:tcBorders>
            <w:shd w:val="clear" w:color="000000" w:fill="FFFFFF"/>
            <w:vAlign w:val="center"/>
            <w:hideMark/>
          </w:tcPr>
          <w:p w:rsidR="00AC0A1C" w:rsidRPr="0040670C" w:rsidRDefault="00AC0A1C" w:rsidP="00C56FBA">
            <w:pPr>
              <w:widowControl/>
              <w:jc w:val="center"/>
              <w:rPr>
                <w:b/>
                <w:bCs/>
                <w:kern w:val="0"/>
                <w:sz w:val="20"/>
                <w:szCs w:val="20"/>
              </w:rPr>
            </w:pPr>
            <w:r w:rsidRPr="0040670C">
              <w:rPr>
                <w:b/>
                <w:bCs/>
                <w:kern w:val="0"/>
                <w:sz w:val="20"/>
                <w:szCs w:val="20"/>
              </w:rPr>
              <w:t>DNA Change</w:t>
            </w:r>
          </w:p>
        </w:tc>
        <w:tc>
          <w:tcPr>
            <w:tcW w:w="2017" w:type="dxa"/>
            <w:tcBorders>
              <w:top w:val="single" w:sz="4" w:space="0" w:color="auto"/>
              <w:left w:val="nil"/>
              <w:bottom w:val="single" w:sz="4" w:space="0" w:color="auto"/>
              <w:right w:val="nil"/>
            </w:tcBorders>
            <w:shd w:val="clear" w:color="000000" w:fill="FFFFFF"/>
            <w:vAlign w:val="center"/>
            <w:hideMark/>
          </w:tcPr>
          <w:p w:rsidR="00AC0A1C" w:rsidRPr="0040670C" w:rsidRDefault="00AC0A1C" w:rsidP="00C56FBA">
            <w:pPr>
              <w:widowControl/>
              <w:jc w:val="center"/>
              <w:rPr>
                <w:b/>
                <w:bCs/>
                <w:kern w:val="0"/>
                <w:sz w:val="20"/>
                <w:szCs w:val="20"/>
              </w:rPr>
            </w:pPr>
            <w:r w:rsidRPr="0040670C">
              <w:rPr>
                <w:b/>
                <w:bCs/>
                <w:kern w:val="0"/>
                <w:sz w:val="20"/>
                <w:szCs w:val="20"/>
              </w:rPr>
              <w:t>Coding Change</w:t>
            </w:r>
          </w:p>
        </w:tc>
        <w:tc>
          <w:tcPr>
            <w:tcW w:w="1876" w:type="dxa"/>
            <w:tcBorders>
              <w:top w:val="single" w:sz="4" w:space="0" w:color="auto"/>
              <w:left w:val="nil"/>
              <w:bottom w:val="single" w:sz="4" w:space="0" w:color="auto"/>
              <w:right w:val="nil"/>
            </w:tcBorders>
            <w:shd w:val="clear" w:color="000000" w:fill="FFFFFF"/>
            <w:vAlign w:val="center"/>
            <w:hideMark/>
          </w:tcPr>
          <w:p w:rsidR="00AC0A1C" w:rsidRPr="0040670C" w:rsidRDefault="00AC0A1C" w:rsidP="00C56FBA">
            <w:pPr>
              <w:widowControl/>
              <w:jc w:val="center"/>
              <w:rPr>
                <w:b/>
                <w:bCs/>
                <w:kern w:val="0"/>
                <w:sz w:val="20"/>
                <w:szCs w:val="20"/>
              </w:rPr>
            </w:pPr>
            <w:r w:rsidRPr="0040670C">
              <w:rPr>
                <w:b/>
                <w:bCs/>
                <w:kern w:val="0"/>
                <w:sz w:val="20"/>
                <w:szCs w:val="20"/>
              </w:rPr>
              <w:t>Inheritance</w:t>
            </w:r>
          </w:p>
        </w:tc>
        <w:tc>
          <w:tcPr>
            <w:tcW w:w="1814" w:type="dxa"/>
            <w:tcBorders>
              <w:top w:val="single" w:sz="4" w:space="0" w:color="auto"/>
              <w:left w:val="nil"/>
              <w:bottom w:val="single" w:sz="4" w:space="0" w:color="auto"/>
              <w:right w:val="nil"/>
            </w:tcBorders>
            <w:shd w:val="clear" w:color="000000" w:fill="FFFFFF"/>
            <w:vAlign w:val="center"/>
            <w:hideMark/>
          </w:tcPr>
          <w:p w:rsidR="00AC0A1C" w:rsidRPr="0040670C" w:rsidRDefault="00AC0A1C" w:rsidP="00C56FBA">
            <w:pPr>
              <w:widowControl/>
              <w:jc w:val="center"/>
              <w:rPr>
                <w:b/>
                <w:bCs/>
                <w:kern w:val="0"/>
                <w:sz w:val="20"/>
                <w:szCs w:val="20"/>
              </w:rPr>
            </w:pPr>
            <w:r w:rsidRPr="0040670C">
              <w:rPr>
                <w:b/>
                <w:bCs/>
                <w:kern w:val="0"/>
                <w:sz w:val="20"/>
                <w:szCs w:val="20"/>
              </w:rPr>
              <w:t>Origin</w:t>
            </w:r>
          </w:p>
        </w:tc>
        <w:tc>
          <w:tcPr>
            <w:tcW w:w="2770" w:type="dxa"/>
            <w:tcBorders>
              <w:top w:val="single" w:sz="4" w:space="0" w:color="auto"/>
              <w:left w:val="nil"/>
              <w:bottom w:val="single" w:sz="4" w:space="0" w:color="auto"/>
              <w:right w:val="nil"/>
            </w:tcBorders>
            <w:shd w:val="clear" w:color="000000" w:fill="FFFFFF"/>
            <w:vAlign w:val="center"/>
            <w:hideMark/>
          </w:tcPr>
          <w:p w:rsidR="00AC0A1C" w:rsidRPr="0040670C" w:rsidRDefault="00AC0A1C" w:rsidP="00C56FBA">
            <w:pPr>
              <w:widowControl/>
              <w:jc w:val="center"/>
              <w:rPr>
                <w:b/>
                <w:bCs/>
                <w:kern w:val="0"/>
                <w:sz w:val="20"/>
                <w:szCs w:val="20"/>
              </w:rPr>
            </w:pPr>
            <w:r w:rsidRPr="0040670C">
              <w:rPr>
                <w:b/>
                <w:bCs/>
                <w:kern w:val="0"/>
                <w:sz w:val="20"/>
                <w:szCs w:val="20"/>
              </w:rPr>
              <w:t>Cataract Phenotype</w:t>
            </w:r>
          </w:p>
        </w:tc>
        <w:tc>
          <w:tcPr>
            <w:tcW w:w="1071" w:type="dxa"/>
            <w:tcBorders>
              <w:top w:val="single" w:sz="4" w:space="0" w:color="auto"/>
              <w:left w:val="nil"/>
              <w:bottom w:val="single" w:sz="4" w:space="0" w:color="auto"/>
              <w:right w:val="nil"/>
            </w:tcBorders>
            <w:shd w:val="clear" w:color="000000" w:fill="FFFFFF"/>
            <w:vAlign w:val="center"/>
            <w:hideMark/>
          </w:tcPr>
          <w:p w:rsidR="00AC0A1C" w:rsidRPr="0040670C" w:rsidRDefault="00AC0A1C" w:rsidP="00C56FBA">
            <w:pPr>
              <w:widowControl/>
              <w:jc w:val="center"/>
              <w:rPr>
                <w:b/>
                <w:bCs/>
                <w:kern w:val="0"/>
                <w:sz w:val="20"/>
                <w:szCs w:val="20"/>
              </w:rPr>
            </w:pPr>
            <w:r w:rsidRPr="0040670C">
              <w:rPr>
                <w:b/>
                <w:bCs/>
                <w:kern w:val="0"/>
                <w:sz w:val="20"/>
                <w:szCs w:val="20"/>
              </w:rPr>
              <w:t>Reference</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CRYBB1</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c.658G&gt;T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p.G220X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Portland</w:t>
            </w:r>
          </w:p>
        </w:tc>
        <w:tc>
          <w:tcPr>
            <w:tcW w:w="2770"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Nuclear progressive</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CRYBB1</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c.667C&gt;T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p.Q223X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Nuclear progressive</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CRYAA</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Ex1</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c.27G&gt;A</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p.W9X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AR</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Iran</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[3]</w:t>
            </w:r>
          </w:p>
        </w:tc>
      </w:tr>
      <w:tr w:rsidR="00AC0A1C" w:rsidRPr="0040670C" w:rsidTr="00C56FBA">
        <w:trPr>
          <w:trHeight w:val="255"/>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CRYBB2</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c.463C&gt;T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p.Q155X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USA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Cerulean</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[4]</w:t>
            </w:r>
          </w:p>
        </w:tc>
      </w:tr>
      <w:tr w:rsidR="00AC0A1C" w:rsidRPr="0040670C" w:rsidTr="00C56FBA">
        <w:trPr>
          <w:trHeight w:val="255"/>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CRYBB2</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c.463C&gt;T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p.Q155X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Switzerland</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Central zonular pulverulent</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[5]</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CRYBB2</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c.463C&gt;T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p.Q155X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India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Sutural cerulean</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[6]</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CRYBB2</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c.463C&gt;T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p.Q155X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Progressive polymorphic</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[7]</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CRYBB2</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c.463C&gt;T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p.Q155X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Chile</w:t>
            </w:r>
          </w:p>
        </w:tc>
        <w:tc>
          <w:tcPr>
            <w:tcW w:w="2770"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Variable</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[8]</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CRYBB2</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c.463C&gt;T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p.Q155X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Progressive polymorphic coronary</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[9]</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CRYBB2</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c.463C&gt;T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p.Q155X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India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Cortical, pulverulent</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[10]</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CRYBB2</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c.463C&gt;T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p.Q155X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Cerulean</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[11]</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CRYBB2</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c.463C&gt;T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p.Q155X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Mexico</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Pulverulent</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[12]</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CRYBB2</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Ex6</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c.477C&gt;A</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p.Y159X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Denmark</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[13]</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Ex1</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c.51T&gt;G</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p.Y17X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Sporadic</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USA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Pr>
                <w:kern w:val="0"/>
                <w:sz w:val="20"/>
                <w:szCs w:val="20"/>
              </w:rPr>
              <w:t>A</w:t>
            </w:r>
            <w:r w:rsidRPr="0040670C">
              <w:rPr>
                <w:kern w:val="0"/>
                <w:sz w:val="20"/>
                <w:szCs w:val="20"/>
              </w:rPr>
              <w:t>dult-onset cataract family</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[14]</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Ex2</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c.168C&gt;G</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p.Y56X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Brazil</w:t>
            </w:r>
          </w:p>
        </w:tc>
        <w:tc>
          <w:tcPr>
            <w:tcW w:w="2770"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[15]</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c.301C&gt;T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p.Q101X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[16]</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c.403G&gt;T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p.E135X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Sporadic</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[16]</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c.418C&gt;T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p.R140X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India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Nuclear and posterior polar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[17]</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c.418C&gt;T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p.R140X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Ashkenazi Jewish</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Pr>
                <w:kern w:val="0"/>
                <w:sz w:val="20"/>
                <w:szCs w:val="20"/>
              </w:rPr>
              <w:t>C</w:t>
            </w:r>
            <w:r w:rsidRPr="0040670C">
              <w:rPr>
                <w:kern w:val="0"/>
                <w:sz w:val="20"/>
                <w:szCs w:val="20"/>
              </w:rPr>
              <w:t>ongenital 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[14]</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c.418C&gt;T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p.R140X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India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[18]</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c.448dupG</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p.D150GfsX3</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Sporadic</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Australia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[19]</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c.451_452insGACT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p.Y151X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[20]</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lastRenderedPageBreak/>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c.453T&gt;G</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p.Y151X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UK</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[21]</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c.470G&gt;A</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bookmarkStart w:id="0" w:name="_GoBack"/>
            <w:bookmarkEnd w:id="0"/>
            <w:r w:rsidRPr="0040670C">
              <w:rPr>
                <w:kern w:val="0"/>
                <w:sz w:val="20"/>
                <w:szCs w:val="20"/>
              </w:rPr>
              <w:t>p.W157X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India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Central 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[22]</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c.471G&gt;A</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p.W157X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[23]</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CRYGD</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c.494delG</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p.G165AfsX3</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[24]</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CRYGC</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c.327C&gt;A</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p.C109X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[25]</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CRYGC</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c.337C&gt;T</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p.Q113X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Sporadic</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[26]</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CRYGC</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c.402C&gt;G</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p.Y134X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UK</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[21]</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CRYGC</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c.417C&gt;G</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p.Y139X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USA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Pr>
                <w:kern w:val="0"/>
                <w:sz w:val="20"/>
                <w:szCs w:val="20"/>
              </w:rPr>
              <w:t>C</w:t>
            </w:r>
            <w:r w:rsidRPr="0040670C">
              <w:rPr>
                <w:kern w:val="0"/>
                <w:sz w:val="20"/>
                <w:szCs w:val="20"/>
              </w:rPr>
              <w:t>ongenital</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[14]</w:t>
            </w:r>
          </w:p>
        </w:tc>
      </w:tr>
      <w:tr w:rsidR="00AC0A1C" w:rsidRPr="0040670C" w:rsidTr="00C56FBA">
        <w:trPr>
          <w:trHeight w:val="284"/>
        </w:trPr>
        <w:tc>
          <w:tcPr>
            <w:tcW w:w="1017" w:type="dxa"/>
            <w:tcBorders>
              <w:top w:val="nil"/>
              <w:left w:val="nil"/>
              <w:bottom w:val="nil"/>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CRYGC</w:t>
            </w:r>
          </w:p>
        </w:tc>
        <w:tc>
          <w:tcPr>
            <w:tcW w:w="894"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c.470G&gt;A</w:t>
            </w:r>
          </w:p>
        </w:tc>
        <w:tc>
          <w:tcPr>
            <w:tcW w:w="2017"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p.W157X</w:t>
            </w:r>
          </w:p>
        </w:tc>
        <w:tc>
          <w:tcPr>
            <w:tcW w:w="1876"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nil"/>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Nuclear</w:t>
            </w:r>
          </w:p>
        </w:tc>
        <w:tc>
          <w:tcPr>
            <w:tcW w:w="1071" w:type="dxa"/>
            <w:tcBorders>
              <w:top w:val="nil"/>
              <w:left w:val="nil"/>
              <w:bottom w:val="nil"/>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[24]</w:t>
            </w:r>
          </w:p>
        </w:tc>
      </w:tr>
      <w:tr w:rsidR="00AC0A1C" w:rsidRPr="0040670C" w:rsidTr="00C56FBA">
        <w:trPr>
          <w:trHeight w:val="284"/>
        </w:trPr>
        <w:tc>
          <w:tcPr>
            <w:tcW w:w="1017" w:type="dxa"/>
            <w:tcBorders>
              <w:top w:val="nil"/>
              <w:left w:val="nil"/>
              <w:bottom w:val="single" w:sz="8" w:space="0" w:color="auto"/>
              <w:right w:val="nil"/>
            </w:tcBorders>
            <w:shd w:val="clear" w:color="auto" w:fill="auto"/>
            <w:noWrap/>
            <w:vAlign w:val="center"/>
            <w:hideMark/>
          </w:tcPr>
          <w:p w:rsidR="00AC0A1C" w:rsidRPr="005D5EC1" w:rsidRDefault="00AC0A1C" w:rsidP="00C56FBA">
            <w:pPr>
              <w:widowControl/>
              <w:jc w:val="center"/>
              <w:rPr>
                <w:i/>
                <w:kern w:val="0"/>
                <w:sz w:val="20"/>
                <w:szCs w:val="20"/>
              </w:rPr>
            </w:pPr>
            <w:r w:rsidRPr="005D5EC1">
              <w:rPr>
                <w:i/>
                <w:kern w:val="0"/>
                <w:sz w:val="20"/>
                <w:szCs w:val="20"/>
              </w:rPr>
              <w:t>CRYGC</w:t>
            </w:r>
          </w:p>
        </w:tc>
        <w:tc>
          <w:tcPr>
            <w:tcW w:w="894" w:type="dxa"/>
            <w:tcBorders>
              <w:top w:val="nil"/>
              <w:left w:val="nil"/>
              <w:bottom w:val="single" w:sz="8" w:space="0" w:color="auto"/>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Ex3</w:t>
            </w:r>
          </w:p>
        </w:tc>
        <w:tc>
          <w:tcPr>
            <w:tcW w:w="2318" w:type="dxa"/>
            <w:tcBorders>
              <w:top w:val="nil"/>
              <w:left w:val="nil"/>
              <w:bottom w:val="single" w:sz="8" w:space="0" w:color="auto"/>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c.470G&gt;A</w:t>
            </w:r>
          </w:p>
        </w:tc>
        <w:tc>
          <w:tcPr>
            <w:tcW w:w="2017" w:type="dxa"/>
            <w:tcBorders>
              <w:top w:val="nil"/>
              <w:left w:val="nil"/>
              <w:bottom w:val="single" w:sz="8" w:space="0" w:color="auto"/>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p.W157X</w:t>
            </w:r>
          </w:p>
        </w:tc>
        <w:tc>
          <w:tcPr>
            <w:tcW w:w="1876" w:type="dxa"/>
            <w:tcBorders>
              <w:top w:val="nil"/>
              <w:left w:val="nil"/>
              <w:bottom w:val="single" w:sz="8" w:space="0" w:color="auto"/>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AD</w:t>
            </w:r>
          </w:p>
        </w:tc>
        <w:tc>
          <w:tcPr>
            <w:tcW w:w="1814" w:type="dxa"/>
            <w:tcBorders>
              <w:top w:val="nil"/>
              <w:left w:val="nil"/>
              <w:bottom w:val="single" w:sz="8" w:space="0" w:color="auto"/>
              <w:right w:val="nil"/>
            </w:tcBorders>
            <w:shd w:val="clear" w:color="auto" w:fill="auto"/>
            <w:vAlign w:val="center"/>
            <w:hideMark/>
          </w:tcPr>
          <w:p w:rsidR="00AC0A1C" w:rsidRPr="0040670C" w:rsidRDefault="00AC0A1C" w:rsidP="00C56FBA">
            <w:pPr>
              <w:widowControl/>
              <w:jc w:val="center"/>
              <w:rPr>
                <w:kern w:val="0"/>
                <w:sz w:val="20"/>
                <w:szCs w:val="20"/>
              </w:rPr>
            </w:pPr>
            <w:r w:rsidRPr="0040670C">
              <w:rPr>
                <w:kern w:val="0"/>
                <w:sz w:val="20"/>
                <w:szCs w:val="20"/>
              </w:rPr>
              <w:t>China</w:t>
            </w:r>
          </w:p>
        </w:tc>
        <w:tc>
          <w:tcPr>
            <w:tcW w:w="2770" w:type="dxa"/>
            <w:tcBorders>
              <w:top w:val="nil"/>
              <w:left w:val="nil"/>
              <w:bottom w:val="single" w:sz="8" w:space="0" w:color="auto"/>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Nuclear</w:t>
            </w:r>
          </w:p>
        </w:tc>
        <w:tc>
          <w:tcPr>
            <w:tcW w:w="1071" w:type="dxa"/>
            <w:tcBorders>
              <w:top w:val="nil"/>
              <w:left w:val="nil"/>
              <w:bottom w:val="single" w:sz="8" w:space="0" w:color="auto"/>
              <w:right w:val="nil"/>
            </w:tcBorders>
            <w:shd w:val="clear" w:color="auto" w:fill="auto"/>
            <w:noWrap/>
            <w:vAlign w:val="center"/>
            <w:hideMark/>
          </w:tcPr>
          <w:p w:rsidR="00AC0A1C" w:rsidRPr="0040670C" w:rsidRDefault="00AC0A1C" w:rsidP="00C56FBA">
            <w:pPr>
              <w:widowControl/>
              <w:jc w:val="center"/>
              <w:rPr>
                <w:kern w:val="0"/>
                <w:sz w:val="20"/>
                <w:szCs w:val="20"/>
              </w:rPr>
            </w:pPr>
            <w:r w:rsidRPr="0040670C">
              <w:rPr>
                <w:kern w:val="0"/>
                <w:sz w:val="20"/>
                <w:szCs w:val="20"/>
              </w:rPr>
              <w:t>[27]</w:t>
            </w:r>
          </w:p>
        </w:tc>
      </w:tr>
    </w:tbl>
    <w:p w:rsidR="0027528A" w:rsidRPr="00F2528D" w:rsidRDefault="0027528A" w:rsidP="00F2528D">
      <w:pPr>
        <w:pStyle w:val="EndNoteBibliography"/>
      </w:pPr>
      <w:bookmarkStart w:id="1" w:name="_ENREF_1"/>
      <w:r w:rsidRPr="00F2528D">
        <w:t>1.</w:t>
      </w:r>
      <w:r w:rsidRPr="00F2528D">
        <w:tab/>
        <w:t>Mackay DS, Boskovska OB, Knopf HL, Lampi KJ, Shiels A. A nonsense mutation in CRYBB1 associated with autosomal dominant cataract linked to human chromosome 22q. American journal of human genetics 2002; 71(5):1216-21.</w:t>
      </w:r>
      <w:bookmarkEnd w:id="1"/>
    </w:p>
    <w:p w:rsidR="0027528A" w:rsidRPr="00F2528D" w:rsidRDefault="0027528A" w:rsidP="00F2528D">
      <w:pPr>
        <w:pStyle w:val="EndNoteBibliography"/>
      </w:pPr>
      <w:bookmarkStart w:id="2" w:name="_ENREF_2"/>
      <w:r w:rsidRPr="00F2528D">
        <w:t>2.</w:t>
      </w:r>
      <w:r w:rsidRPr="00F2528D">
        <w:tab/>
        <w:t>Yang J, Zhu Y, Gu F, He X, Cao Z, Li X, Tong Y, Ma X. A novel nonsense mutation in CRYBB1 associated with autosomal dominant congenital cataract. Molecular vision 2008; 14:727-31.</w:t>
      </w:r>
      <w:bookmarkEnd w:id="2"/>
    </w:p>
    <w:p w:rsidR="0027528A" w:rsidRPr="00F2528D" w:rsidRDefault="0027528A" w:rsidP="00F2528D">
      <w:pPr>
        <w:pStyle w:val="EndNoteBibliography"/>
      </w:pPr>
      <w:bookmarkStart w:id="3" w:name="_ENREF_3"/>
      <w:r w:rsidRPr="00F2528D">
        <w:t>3.</w:t>
      </w:r>
      <w:r w:rsidRPr="00F2528D">
        <w:tab/>
        <w:t>Pras E, Frydman M, Levy-Nissenbaum E, Bakhan T, Raz J, Assia EI, Goldman B, Pras E. A nonsense mutation (W9X) in CRYAA causes autosomal recessive cataract in an inbred Jewish Persian family. Investigative ophthalmology &amp; visual science 2000; 41(11):3511-5.</w:t>
      </w:r>
      <w:bookmarkEnd w:id="3"/>
    </w:p>
    <w:p w:rsidR="0027528A" w:rsidRPr="00F2528D" w:rsidRDefault="0027528A" w:rsidP="00F2528D">
      <w:pPr>
        <w:pStyle w:val="EndNoteBibliography"/>
      </w:pPr>
      <w:bookmarkStart w:id="4" w:name="_ENREF_4"/>
      <w:r w:rsidRPr="00F2528D">
        <w:t>4.</w:t>
      </w:r>
      <w:r w:rsidRPr="00F2528D">
        <w:tab/>
        <w:t>Litt M, Carrero-Valenzuela R, LaMorticella DM, Schultz DW, Mitchell TN, Kramer P, Maumenee IH. Autosomal dominant cerulean cataract is associated with a chain termination mutation in the human beta-crystallin gene CRYBB2. Human molecular genetics 1997; 6(5):665-8.</w:t>
      </w:r>
      <w:bookmarkEnd w:id="4"/>
    </w:p>
    <w:p w:rsidR="0027528A" w:rsidRPr="00F2528D" w:rsidRDefault="0027528A" w:rsidP="00F2528D">
      <w:pPr>
        <w:pStyle w:val="EndNoteBibliography"/>
      </w:pPr>
      <w:bookmarkStart w:id="5" w:name="_ENREF_5"/>
      <w:r w:rsidRPr="00F2528D">
        <w:t>5.</w:t>
      </w:r>
      <w:r w:rsidRPr="00F2528D">
        <w:tab/>
        <w:t>Gill D, Klose R, Munier FL, McFadden M, Priston M, Billingsley G, Ducrey N, Schorderet DF, Heon E. Genetic heterogeneity of the Coppock-like cataract: A mutation in CRYBB2 on chromosome 22q11.2. Investigative ophthalmology &amp; visual science 2000; 41(1):159-65.</w:t>
      </w:r>
      <w:bookmarkEnd w:id="5"/>
    </w:p>
    <w:p w:rsidR="0027528A" w:rsidRPr="00F2528D" w:rsidRDefault="0027528A" w:rsidP="00F2528D">
      <w:pPr>
        <w:pStyle w:val="EndNoteBibliography"/>
      </w:pPr>
      <w:bookmarkStart w:id="6" w:name="_ENREF_6"/>
      <w:r w:rsidRPr="00F2528D">
        <w:t>6.</w:t>
      </w:r>
      <w:r w:rsidRPr="00F2528D">
        <w:tab/>
        <w:t>Vanita, Sarhadi V, Reis A, Jung M, Singh D, Sperling K, Singh JR, Burger J. A unique form of autosomal dominant cataract explained by gene conversion between beta-crystallin B2 and its pseudogene. Journal of medical genetics 2001; 38(6):392-6.</w:t>
      </w:r>
      <w:bookmarkEnd w:id="6"/>
    </w:p>
    <w:p w:rsidR="0027528A" w:rsidRPr="00F2528D" w:rsidRDefault="0027528A" w:rsidP="00F2528D">
      <w:pPr>
        <w:pStyle w:val="EndNoteBibliography"/>
      </w:pPr>
      <w:bookmarkStart w:id="7" w:name="_ENREF_7"/>
      <w:r w:rsidRPr="00F2528D">
        <w:t>7.</w:t>
      </w:r>
      <w:r w:rsidRPr="00F2528D">
        <w:tab/>
        <w:t>Yao K, Tang XJ, Shentu XC, Wang KK, Rao HY, Xia K. Progressive polymorphic congenital cataract caused by a CRYBB2 mutation in a Chinese family. Molecular vision 2005; 11(89-92):758-63.</w:t>
      </w:r>
      <w:bookmarkEnd w:id="7"/>
    </w:p>
    <w:p w:rsidR="0027528A" w:rsidRPr="00F2528D" w:rsidRDefault="0027528A" w:rsidP="00F2528D">
      <w:pPr>
        <w:pStyle w:val="EndNoteBibliography"/>
      </w:pPr>
      <w:bookmarkStart w:id="8" w:name="_ENREF_8"/>
      <w:r w:rsidRPr="00F2528D">
        <w:t>8.</w:t>
      </w:r>
      <w:r w:rsidRPr="00F2528D">
        <w:tab/>
        <w:t>Bateman JB, von-Bischhoffshaunsen FRB, Richter L, Flodman P, Burch D, Spence MA. Gene conversion mutation in crystallin, beta-B2 (CRYBB2) in a Chilean family with autosomal dominant cataract. Ophthalmology 2007; 114(3):425-32.</w:t>
      </w:r>
      <w:bookmarkEnd w:id="8"/>
    </w:p>
    <w:p w:rsidR="0027528A" w:rsidRPr="00F2528D" w:rsidRDefault="0027528A" w:rsidP="00F2528D">
      <w:pPr>
        <w:pStyle w:val="EndNoteBibliography"/>
      </w:pPr>
      <w:bookmarkStart w:id="9" w:name="_ENREF_9"/>
      <w:r w:rsidRPr="00F2528D">
        <w:lastRenderedPageBreak/>
        <w:t>9.</w:t>
      </w:r>
      <w:r w:rsidRPr="00F2528D">
        <w:tab/>
        <w:t>Li FF, Zhu SQ, Wang SZ, Gao C, Huang SZ, Zhang M, Ma X. Nonsense mutation in the CRYBB2 gene causing autosomal dominant progressive polymorphic congenital coronary cataracts. Molecular vision 2008; 14(90):750-5.</w:t>
      </w:r>
      <w:bookmarkEnd w:id="9"/>
    </w:p>
    <w:p w:rsidR="0027528A" w:rsidRPr="00F2528D" w:rsidRDefault="0027528A" w:rsidP="00F2528D">
      <w:pPr>
        <w:pStyle w:val="EndNoteBibliography"/>
      </w:pPr>
      <w:bookmarkStart w:id="10" w:name="_ENREF_10"/>
      <w:r w:rsidRPr="00F2528D">
        <w:t>10.</w:t>
      </w:r>
      <w:r w:rsidRPr="00F2528D">
        <w:tab/>
        <w:t>Devi RR, Yao W, Vijayalakshmi P, Sergeev YV, Sundaresan P, Hejtmancik JF. Crystallin gene mutations in Indian families with inherited pediatric cataract. Molecular vision 2008; 14(136-37):1157-70.</w:t>
      </w:r>
      <w:bookmarkEnd w:id="10"/>
    </w:p>
    <w:p w:rsidR="0027528A" w:rsidRPr="00F2528D" w:rsidRDefault="0027528A" w:rsidP="00F2528D">
      <w:pPr>
        <w:pStyle w:val="EndNoteBibliography"/>
      </w:pPr>
      <w:bookmarkStart w:id="11" w:name="_ENREF_11"/>
      <w:r w:rsidRPr="00F2528D">
        <w:t>11.</w:t>
      </w:r>
      <w:r w:rsidRPr="00F2528D">
        <w:tab/>
        <w:t>Wang L, Lin H, Gu JZ, Su H, Huang SZ, Qi Y. Autosomal-Dominant Cerulean Cataract in a Chinese Family Associated with Gene Conversion Mutation in Beta-B2-Crystallin. Ophthal Res 2009; 41(3):148-53.</w:t>
      </w:r>
      <w:bookmarkEnd w:id="11"/>
    </w:p>
    <w:p w:rsidR="0027528A" w:rsidRPr="00F2528D" w:rsidRDefault="0027528A" w:rsidP="00F2528D">
      <w:pPr>
        <w:pStyle w:val="EndNoteBibliography"/>
      </w:pPr>
      <w:bookmarkStart w:id="12" w:name="_ENREF_12"/>
      <w:r w:rsidRPr="00F2528D">
        <w:t>12.</w:t>
      </w:r>
      <w:r w:rsidRPr="00F2528D">
        <w:tab/>
        <w:t>Messina-Baas O, Gonzalez-Garay ML, Gonzalez-Huerta LM, Toral-Lopez J, Cuevas-Covarrubias SA. Whole Exome Sequencing Reveals a Mutation in CRYBB2 in a Large Mexican Family with Autosomal Dominant Pulverulent Cataract. Mol Syndromol 2016; 7(2):87-92.</w:t>
      </w:r>
      <w:bookmarkEnd w:id="12"/>
    </w:p>
    <w:p w:rsidR="0027528A" w:rsidRPr="00F2528D" w:rsidRDefault="0027528A" w:rsidP="00F2528D">
      <w:pPr>
        <w:pStyle w:val="EndNoteBibliography"/>
      </w:pPr>
      <w:bookmarkStart w:id="13" w:name="_ENREF_13"/>
      <w:r w:rsidRPr="00F2528D">
        <w:t>13.</w:t>
      </w:r>
      <w:r w:rsidRPr="00F2528D">
        <w:tab/>
        <w:t>Hansen L, Mikkelsen A, Nurnberg P, Nurnberg G, Anjum I, Eiberg H, Rosenberg T. Comprehensive Mutational Screening in a Cohort of Danish Families with Hereditary Congenital Cataract. Investigative ophthalmology &amp; visual science 2009; 50(7):3291-303.</w:t>
      </w:r>
      <w:bookmarkEnd w:id="13"/>
    </w:p>
    <w:p w:rsidR="0027528A" w:rsidRPr="00F2528D" w:rsidRDefault="0027528A" w:rsidP="00F2528D">
      <w:pPr>
        <w:pStyle w:val="EndNoteBibliography"/>
      </w:pPr>
      <w:bookmarkStart w:id="14" w:name="_ENREF_14"/>
      <w:r w:rsidRPr="00F2528D">
        <w:t>14.</w:t>
      </w:r>
      <w:r w:rsidRPr="00F2528D">
        <w:tab/>
        <w:t>Reis LM, Tyler RC, Muheisen S, Raggio V, Salviati L, Han DP, Costakos D, Yonath H, Hall S, Power P, Semina EV. Whole exome sequencing in dominant cataract identifies a new causative factor, CRYBA2, and a variety of novel alleles in known genes. Human genetics 2013; 132(7):761-70.</w:t>
      </w:r>
      <w:bookmarkEnd w:id="14"/>
    </w:p>
    <w:p w:rsidR="0027528A" w:rsidRPr="00F2528D" w:rsidRDefault="0027528A" w:rsidP="00F2528D">
      <w:pPr>
        <w:pStyle w:val="EndNoteBibliography"/>
      </w:pPr>
      <w:bookmarkStart w:id="15" w:name="_ENREF_15"/>
      <w:r w:rsidRPr="00F2528D">
        <w:t>15.</w:t>
      </w:r>
      <w:r w:rsidRPr="00F2528D">
        <w:tab/>
        <w:t>Santana A, Waiswol M, Arcieri ES, de Vasconcellos JPC, de Melo MB. Mutation analysis of CRYAA, CRYGC, and CRYGD associated with autosomal dominant congenital cataract in Brazilian families. Molecular vision 2009; 15(79-81):793-800.</w:t>
      </w:r>
      <w:bookmarkEnd w:id="15"/>
    </w:p>
    <w:p w:rsidR="0027528A" w:rsidRPr="00F2528D" w:rsidRDefault="0027528A" w:rsidP="00F2528D">
      <w:pPr>
        <w:pStyle w:val="EndNoteBibliography"/>
      </w:pPr>
      <w:bookmarkStart w:id="16" w:name="_ENREF_16"/>
      <w:r w:rsidRPr="00F2528D">
        <w:t>16.</w:t>
      </w:r>
      <w:r w:rsidRPr="00F2528D">
        <w:tab/>
        <w:t>Yang GX, Chen ZM, Zhang WL, Liu ZQ, Zhao JL. Novel mutations in CRYGD are associated with congenital cataracts in Chinese families. Scientific reports 2016; 6.</w:t>
      </w:r>
      <w:bookmarkEnd w:id="16"/>
    </w:p>
    <w:p w:rsidR="0027528A" w:rsidRPr="00F2528D" w:rsidRDefault="0027528A" w:rsidP="00F2528D">
      <w:pPr>
        <w:pStyle w:val="EndNoteBibliography"/>
      </w:pPr>
      <w:bookmarkStart w:id="17" w:name="_ENREF_17"/>
      <w:r w:rsidRPr="00F2528D">
        <w:t>17.</w:t>
      </w:r>
      <w:r w:rsidRPr="00F2528D">
        <w:tab/>
        <w:t>Zhai Y, Li J, Zhu Y, Xia Y, Wang W, Yu Y, Yao K. A nonsense mutation of gammaD-crystallin associated with congenital nuclear and posterior polar cataract in a Chinese family. International journal of medical sciences 2014; 11(2):158-63.</w:t>
      </w:r>
      <w:bookmarkEnd w:id="17"/>
    </w:p>
    <w:p w:rsidR="0027528A" w:rsidRPr="00F2528D" w:rsidRDefault="0027528A" w:rsidP="00F2528D">
      <w:pPr>
        <w:pStyle w:val="EndNoteBibliography"/>
      </w:pPr>
      <w:bookmarkStart w:id="18" w:name="_ENREF_18"/>
      <w:r w:rsidRPr="00F2528D">
        <w:t>18.</w:t>
      </w:r>
      <w:r w:rsidRPr="00F2528D">
        <w:tab/>
        <w:t>Devi RR, Yao W, Vijayalakshmi P, Sergeev YV, Sundaresan P, Hejtmancik JF. Crystallin gene mutations in Indian families with inherited pediatric cataract. Molecular vision 2008; 14:1157-70.</w:t>
      </w:r>
      <w:bookmarkEnd w:id="18"/>
    </w:p>
    <w:p w:rsidR="0027528A" w:rsidRPr="00F2528D" w:rsidRDefault="0027528A" w:rsidP="00F2528D">
      <w:pPr>
        <w:pStyle w:val="EndNoteBibliography"/>
      </w:pPr>
      <w:bookmarkStart w:id="19" w:name="_ENREF_19"/>
      <w:r w:rsidRPr="00F2528D">
        <w:t>19.</w:t>
      </w:r>
      <w:r w:rsidRPr="00F2528D">
        <w:tab/>
        <w:t>Ma AS, Grigg JR, Ho G, Prokudin I, Farnsworth E, Holman K, Cheng A, Billson FA, Martin F, Fraser C, Mowat D, Smith J, Christodoulou J, Flaherty M, Bennetts B, Jamieson RV. Sporadic and Familial Congenital Cataracts: Mutational Spectrum and New Diagnoses Using Next-Generation Sequencing. Human mutation 2016; 37(4):371-84.</w:t>
      </w:r>
      <w:bookmarkEnd w:id="19"/>
    </w:p>
    <w:p w:rsidR="0027528A" w:rsidRPr="00F2528D" w:rsidRDefault="0027528A" w:rsidP="00F2528D">
      <w:pPr>
        <w:pStyle w:val="EndNoteBibliography"/>
      </w:pPr>
      <w:bookmarkStart w:id="20" w:name="_ENREF_20"/>
      <w:r w:rsidRPr="00F2528D">
        <w:t>20.</w:t>
      </w:r>
      <w:r w:rsidRPr="00F2528D">
        <w:tab/>
        <w:t>Zhuang X, Wang L, Song Z, Xiao W. A Novel Insertion Variant of CRYGD Is Associated with Congenital Nuclear Cataract in a Chinese Family. PloS one 2015; 10(7):e0131471.</w:t>
      </w:r>
      <w:bookmarkEnd w:id="20"/>
    </w:p>
    <w:p w:rsidR="0027528A" w:rsidRPr="00F2528D" w:rsidRDefault="0027528A" w:rsidP="00F2528D">
      <w:pPr>
        <w:pStyle w:val="EndNoteBibliography"/>
      </w:pPr>
      <w:bookmarkStart w:id="21" w:name="_ENREF_21"/>
      <w:r w:rsidRPr="00F2528D">
        <w:t>21.</w:t>
      </w:r>
      <w:r w:rsidRPr="00F2528D">
        <w:tab/>
        <w:t>Gillespie RL, O'Sullivan J, Ashworth J, Bhaskar S, Williams S, Biswas S, Kehdi E, Ramsden SC, Clayton-Smith J, Black GC, Lloyd IC. Personalized diagnosis and management of congenital cataract by next-generation sequencing. Ophthalmology 2014; 121(11):2124-37 e1-2.</w:t>
      </w:r>
      <w:bookmarkEnd w:id="21"/>
    </w:p>
    <w:p w:rsidR="0027528A" w:rsidRPr="00F2528D" w:rsidRDefault="0027528A" w:rsidP="00F2528D">
      <w:pPr>
        <w:pStyle w:val="EndNoteBibliography"/>
      </w:pPr>
      <w:bookmarkStart w:id="22" w:name="_ENREF_22"/>
      <w:r w:rsidRPr="00F2528D">
        <w:lastRenderedPageBreak/>
        <w:t>22.</w:t>
      </w:r>
      <w:r w:rsidRPr="00F2528D">
        <w:tab/>
        <w:t>Santhiya ST, Shyam Manohar M, Rawlley D, Vijayalakshmi P, Namperumalsamy P, Gopinath PM, Loster J, Graw J. Novel mutations in the gamma-crystallin genes cause autosomal dominant congenital cataracts. Journal of medical genetics 2002; 39(5):352-8.</w:t>
      </w:r>
      <w:bookmarkEnd w:id="22"/>
    </w:p>
    <w:p w:rsidR="0027528A" w:rsidRPr="00F2528D" w:rsidRDefault="0027528A" w:rsidP="00F2528D">
      <w:pPr>
        <w:pStyle w:val="EndNoteBibliography"/>
      </w:pPr>
      <w:bookmarkStart w:id="23" w:name="_ENREF_23"/>
      <w:r w:rsidRPr="00F2528D">
        <w:t>23.</w:t>
      </w:r>
      <w:r w:rsidRPr="00F2528D">
        <w:tab/>
        <w:t>Gao M, Huang S, Li J, Zou Y, Xu P, Kang R, Gao Y. [A novel pathogenic mutation of CRYGD gene in a congenital cataract family]. Zhonghua yi xue yi chuan xue za zhi = Zhonghua yixue yichuanxue zazhi = Chinese journal of medical genetics 2016; 33(4):515-8.</w:t>
      </w:r>
      <w:bookmarkEnd w:id="23"/>
    </w:p>
    <w:p w:rsidR="0027528A" w:rsidRPr="00F2528D" w:rsidRDefault="0027528A" w:rsidP="00F2528D">
      <w:pPr>
        <w:pStyle w:val="EndNoteBibliography"/>
      </w:pPr>
      <w:bookmarkStart w:id="24" w:name="_ENREF_24"/>
      <w:r w:rsidRPr="00F2528D">
        <w:t>24.</w:t>
      </w:r>
      <w:r w:rsidRPr="00F2528D">
        <w:tab/>
        <w:t>Zhang L, Fu SB, Ou YS, Zhao TT, Su YJ, Liu P. A novel nonsense mutation in CRYGC is associated with autosomal dominant congenital nuclear cataracts and microcornea. Molecular vision 2009; 15(26-29):276-82.</w:t>
      </w:r>
      <w:bookmarkEnd w:id="24"/>
    </w:p>
    <w:p w:rsidR="0027528A" w:rsidRPr="00F2528D" w:rsidRDefault="0027528A" w:rsidP="00F2528D">
      <w:pPr>
        <w:pStyle w:val="EndNoteBibliography"/>
      </w:pPr>
      <w:bookmarkStart w:id="25" w:name="_ENREF_25"/>
      <w:r w:rsidRPr="00F2528D">
        <w:t>25.</w:t>
      </w:r>
      <w:r w:rsidRPr="00F2528D">
        <w:tab/>
        <w:t>Yao K, Jin C, Zhu N, Wang W, Wu R, Jiang J, Shentu X. A nonsense mutation in CRYGC associated with autosomal dominant congenital nuclear cataract in a Chinese family. Molecular vision 2008; 14:1272-6.</w:t>
      </w:r>
      <w:bookmarkEnd w:id="25"/>
    </w:p>
    <w:p w:rsidR="0027528A" w:rsidRPr="00F2528D" w:rsidRDefault="0027528A" w:rsidP="00F2528D">
      <w:pPr>
        <w:pStyle w:val="EndNoteBibliography"/>
      </w:pPr>
      <w:bookmarkStart w:id="26" w:name="_ENREF_26"/>
      <w:r w:rsidRPr="00F2528D">
        <w:t>26.</w:t>
      </w:r>
      <w:r w:rsidRPr="00F2528D">
        <w:tab/>
        <w:t>Li D, Wang S, Ye H, Tang Y, Qiu X, Fan Q, Rong X, Liu X, Chen Y, Yang J, Lu Y. Distribution of gene mutations in sporadic congenital cataract in a Han Chinese population. Molecular vision 2016; 22:589-98.</w:t>
      </w:r>
      <w:bookmarkEnd w:id="26"/>
    </w:p>
    <w:p w:rsidR="00D45967" w:rsidRDefault="0027528A" w:rsidP="00A3030C">
      <w:pPr>
        <w:pStyle w:val="EndNoteBibliography"/>
      </w:pPr>
      <w:bookmarkStart w:id="27" w:name="_ENREF_27"/>
      <w:r w:rsidRPr="00F2528D">
        <w:t>27.</w:t>
      </w:r>
      <w:r w:rsidRPr="00F2528D">
        <w:tab/>
        <w:t>Guo Y, Su D, Li Q, Yang Z, Ma Z, Ma X, Zhu S. A nonsense mutation of CRYGC associated with autosomal dominant congenital nuclear cataracts and microcornea in a Chinese pedigree. Molecular vision 2012; 18:1874-80.</w:t>
      </w:r>
      <w:bookmarkEnd w:id="27"/>
    </w:p>
    <w:sectPr w:rsidR="00D45967" w:rsidSect="00F84B8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5E0" w:rsidRDefault="00F555E0" w:rsidP="00A3030C">
      <w:r>
        <w:separator/>
      </w:r>
    </w:p>
  </w:endnote>
  <w:endnote w:type="continuationSeparator" w:id="0">
    <w:p w:rsidR="00F555E0" w:rsidRDefault="00F555E0" w:rsidP="00A30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5E0" w:rsidRDefault="00F555E0" w:rsidP="00A3030C">
      <w:r>
        <w:separator/>
      </w:r>
    </w:p>
  </w:footnote>
  <w:footnote w:type="continuationSeparator" w:id="0">
    <w:p w:rsidR="00F555E0" w:rsidRDefault="00F555E0" w:rsidP="00A30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7528A"/>
    <w:rsid w:val="0027528A"/>
    <w:rsid w:val="0040670C"/>
    <w:rsid w:val="005D5EC1"/>
    <w:rsid w:val="007412A2"/>
    <w:rsid w:val="00974C7E"/>
    <w:rsid w:val="00A3030C"/>
    <w:rsid w:val="00A77BAF"/>
    <w:rsid w:val="00AC0A1C"/>
    <w:rsid w:val="00D15E47"/>
    <w:rsid w:val="00ED0E45"/>
    <w:rsid w:val="00F555E0"/>
    <w:rsid w:val="00F84B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77005FEA-46C3-416C-94D1-8347F27E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528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528A"/>
    <w:rPr>
      <w:color w:val="0000FF"/>
      <w:u w:val="single"/>
    </w:rPr>
  </w:style>
  <w:style w:type="paragraph" w:styleId="a4">
    <w:name w:val="header"/>
    <w:basedOn w:val="a"/>
    <w:link w:val="Char"/>
    <w:unhideWhenUsed/>
    <w:rsid w:val="002752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7528A"/>
    <w:rPr>
      <w:rFonts w:ascii="Times New Roman" w:eastAsia="宋体" w:hAnsi="Times New Roman" w:cs="Times New Roman"/>
      <w:sz w:val="18"/>
      <w:szCs w:val="18"/>
    </w:rPr>
  </w:style>
  <w:style w:type="paragraph" w:styleId="a5">
    <w:name w:val="footer"/>
    <w:basedOn w:val="a"/>
    <w:link w:val="Char0"/>
    <w:unhideWhenUsed/>
    <w:rsid w:val="0027528A"/>
    <w:pPr>
      <w:tabs>
        <w:tab w:val="center" w:pos="4153"/>
        <w:tab w:val="right" w:pos="8306"/>
      </w:tabs>
      <w:snapToGrid w:val="0"/>
      <w:jc w:val="left"/>
    </w:pPr>
    <w:rPr>
      <w:sz w:val="18"/>
      <w:szCs w:val="18"/>
    </w:rPr>
  </w:style>
  <w:style w:type="character" w:customStyle="1" w:styleId="Char0">
    <w:name w:val="页脚 Char"/>
    <w:basedOn w:val="a0"/>
    <w:link w:val="a5"/>
    <w:rsid w:val="0027528A"/>
    <w:rPr>
      <w:rFonts w:ascii="Times New Roman" w:eastAsia="宋体" w:hAnsi="Times New Roman" w:cs="Times New Roman"/>
      <w:sz w:val="18"/>
      <w:szCs w:val="18"/>
    </w:rPr>
  </w:style>
  <w:style w:type="paragraph" w:customStyle="1" w:styleId="EndNoteBibliographyTitle">
    <w:name w:val="EndNote Bibliography Title"/>
    <w:basedOn w:val="a"/>
    <w:link w:val="EndNoteBibliographyTitleChar"/>
    <w:rsid w:val="0027528A"/>
    <w:pPr>
      <w:jc w:val="center"/>
    </w:pPr>
    <w:rPr>
      <w:noProof/>
      <w:sz w:val="20"/>
    </w:rPr>
  </w:style>
  <w:style w:type="character" w:customStyle="1" w:styleId="EndNoteBibliographyTitleChar">
    <w:name w:val="EndNote Bibliography Title Char"/>
    <w:basedOn w:val="a0"/>
    <w:link w:val="EndNoteBibliographyTitle"/>
    <w:rsid w:val="0027528A"/>
    <w:rPr>
      <w:rFonts w:ascii="Times New Roman" w:eastAsia="宋体" w:hAnsi="Times New Roman" w:cs="Times New Roman"/>
      <w:noProof/>
      <w:sz w:val="20"/>
      <w:szCs w:val="24"/>
    </w:rPr>
  </w:style>
  <w:style w:type="paragraph" w:customStyle="1" w:styleId="EndNoteBibliography">
    <w:name w:val="EndNote Bibliography"/>
    <w:basedOn w:val="a"/>
    <w:link w:val="EndNoteBibliographyChar"/>
    <w:rsid w:val="0027528A"/>
    <w:rPr>
      <w:noProof/>
      <w:sz w:val="20"/>
    </w:rPr>
  </w:style>
  <w:style w:type="character" w:customStyle="1" w:styleId="EndNoteBibliographyChar">
    <w:name w:val="EndNote Bibliography Char"/>
    <w:basedOn w:val="a0"/>
    <w:link w:val="EndNoteBibliography"/>
    <w:rsid w:val="0027528A"/>
    <w:rPr>
      <w:rFonts w:ascii="Times New Roman" w:eastAsia="宋体" w:hAnsi="Times New Roman" w:cs="Times New Roman"/>
      <w:noProo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66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1219</Words>
  <Characters>6950</Characters>
  <Application>Microsoft Office Word</Application>
  <DocSecurity>0</DocSecurity>
  <Lines>57</Lines>
  <Paragraphs>16</Paragraphs>
  <ScaleCrop>false</ScaleCrop>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WHU</dc:creator>
  <cp:keywords/>
  <dc:description/>
  <cp:lastModifiedBy>zhengfang</cp:lastModifiedBy>
  <cp:revision>9</cp:revision>
  <dcterms:created xsi:type="dcterms:W3CDTF">2017-04-26T10:30:00Z</dcterms:created>
  <dcterms:modified xsi:type="dcterms:W3CDTF">2017-04-27T10:52:00Z</dcterms:modified>
</cp:coreProperties>
</file>