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876" w:rsidRPr="000800C5" w:rsidRDefault="00EE2876" w:rsidP="00EE2876">
      <w:pPr>
        <w:pStyle w:val="NormalWeb"/>
        <w:spacing w:before="120" w:beforeAutospacing="0" w:after="0" w:afterAutospacing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Appendix </w:t>
      </w:r>
      <w:bookmarkStart w:id="0" w:name="_GoBack"/>
      <w:bookmarkEnd w:id="0"/>
      <w:r w:rsidRPr="000800C5">
        <w:rPr>
          <w:rFonts w:ascii="Arial" w:hAnsi="Arial" w:cs="Arial"/>
          <w:sz w:val="24"/>
          <w:szCs w:val="24"/>
        </w:rPr>
        <w:t>3 Distribution</w:t>
      </w:r>
      <w:r>
        <w:rPr>
          <w:rFonts w:ascii="Arial" w:hAnsi="Arial" w:cs="Arial"/>
          <w:sz w:val="24"/>
          <w:szCs w:val="24"/>
        </w:rPr>
        <w:t>s</w:t>
      </w:r>
      <w:r w:rsidRPr="000800C5">
        <w:rPr>
          <w:rFonts w:ascii="Arial" w:hAnsi="Arial" w:cs="Arial"/>
          <w:sz w:val="24"/>
          <w:szCs w:val="24"/>
        </w:rPr>
        <w:t xml:space="preserve"> of spherical equivalent for five identified genes </w:t>
      </w:r>
    </w:p>
    <w:p w:rsidR="00EE2876" w:rsidRPr="000800C5" w:rsidRDefault="00EE2876" w:rsidP="00EE2876">
      <w:pPr>
        <w:pStyle w:val="NormalWeb"/>
        <w:spacing w:before="120" w:beforeAutospacing="0" w:after="0" w:afterAutospacing="0" w:line="360" w:lineRule="auto"/>
        <w:rPr>
          <w:rFonts w:ascii="Arial" w:hAnsi="Arial" w:cs="Arial"/>
          <w:b/>
          <w:sz w:val="24"/>
          <w:szCs w:val="24"/>
        </w:rPr>
      </w:pPr>
      <w:r w:rsidRPr="000800C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1E4A1CB" wp14:editId="1B1FD924">
            <wp:extent cx="8229600" cy="5176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Figure3_all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876" w:rsidRPr="000800C5" w:rsidRDefault="00EE2876" w:rsidP="00EE2876">
      <w:pPr>
        <w:pStyle w:val="NormalWeb"/>
        <w:spacing w:before="120" w:beforeAutospacing="0" w:after="0" w:afterAutospacing="0" w:line="360" w:lineRule="auto"/>
        <w:rPr>
          <w:rFonts w:ascii="Arial" w:hAnsi="Arial" w:cs="Arial"/>
          <w:b/>
          <w:sz w:val="24"/>
          <w:szCs w:val="24"/>
        </w:rPr>
      </w:pPr>
    </w:p>
    <w:p w:rsidR="00EE2876" w:rsidRPr="000800C5" w:rsidRDefault="00EE2876" w:rsidP="00EE2876">
      <w:pPr>
        <w:pStyle w:val="NormalWeb"/>
        <w:spacing w:before="120" w:beforeAutospacing="0" w:after="0" w:afterAutospacing="0" w:line="360" w:lineRule="auto"/>
        <w:rPr>
          <w:rFonts w:ascii="Arial" w:hAnsi="Arial" w:cs="Arial"/>
          <w:sz w:val="24"/>
          <w:szCs w:val="24"/>
        </w:rPr>
      </w:pPr>
      <w:r w:rsidRPr="000800C5">
        <w:rPr>
          <w:rFonts w:ascii="Arial" w:hAnsi="Arial" w:cs="Arial"/>
          <w:sz w:val="24"/>
          <w:szCs w:val="24"/>
        </w:rPr>
        <w:lastRenderedPageBreak/>
        <w:t>(Continue) Five gene regions reached the significant threshold in the gene-based analysis (</w:t>
      </w:r>
      <w:r>
        <w:rPr>
          <w:rFonts w:ascii="Arial" w:hAnsi="Arial" w:cs="Arial"/>
          <w:sz w:val="24"/>
          <w:szCs w:val="24"/>
        </w:rPr>
        <w:t>p</w:t>
      </w:r>
      <w:r w:rsidRPr="000800C5">
        <w:rPr>
          <w:rFonts w:ascii="Arial" w:hAnsi="Arial" w:cs="Arial"/>
          <w:sz w:val="24"/>
          <w:szCs w:val="24"/>
        </w:rPr>
        <w:t xml:space="preserve"> &lt; 4.3 × 10</w:t>
      </w:r>
      <w:r w:rsidRPr="000800C5">
        <w:rPr>
          <w:rFonts w:ascii="Arial" w:hAnsi="Arial" w:cs="Arial"/>
          <w:sz w:val="24"/>
          <w:szCs w:val="24"/>
          <w:vertAlign w:val="superscript"/>
        </w:rPr>
        <w:t>-6</w:t>
      </w:r>
      <w:r w:rsidRPr="000800C5">
        <w:rPr>
          <w:rFonts w:ascii="Arial" w:hAnsi="Arial" w:cs="Arial"/>
          <w:sz w:val="24"/>
          <w:szCs w:val="24"/>
        </w:rPr>
        <w:t>). Spherical equivalent residuals were plotted by the presence of the minor allele of each variant in the gene region. Majority of study samples are homozygotes for major alleles (</w:t>
      </w:r>
      <w:r w:rsidRPr="000800C5">
        <w:rPr>
          <w:rFonts w:ascii="Arial" w:hAnsi="Arial" w:cs="Arial"/>
          <w:i/>
          <w:sz w:val="24"/>
          <w:szCs w:val="24"/>
        </w:rPr>
        <w:t>Red</w:t>
      </w:r>
      <w:r w:rsidRPr="000800C5">
        <w:rPr>
          <w:rFonts w:ascii="Arial" w:hAnsi="Arial" w:cs="Arial"/>
          <w:sz w:val="24"/>
          <w:szCs w:val="24"/>
        </w:rPr>
        <w:t>). The remaining groups are individuals with one copy of the minor allele at the variant indicated on the X-axis (</w:t>
      </w:r>
      <w:r w:rsidRPr="000800C5">
        <w:rPr>
          <w:rFonts w:ascii="Arial" w:hAnsi="Arial" w:cs="Arial"/>
          <w:i/>
          <w:sz w:val="24"/>
          <w:szCs w:val="24"/>
        </w:rPr>
        <w:t>Black</w:t>
      </w:r>
      <w:r w:rsidRPr="000800C5">
        <w:rPr>
          <w:rFonts w:ascii="Arial" w:hAnsi="Arial" w:cs="Arial"/>
          <w:sz w:val="24"/>
          <w:szCs w:val="24"/>
        </w:rPr>
        <w:t xml:space="preserve">). The </w:t>
      </w:r>
      <w:r w:rsidRPr="000800C5">
        <w:rPr>
          <w:rFonts w:ascii="Arial" w:hAnsi="Arial" w:cs="Arial"/>
          <w:i/>
          <w:sz w:val="24"/>
          <w:szCs w:val="24"/>
        </w:rPr>
        <w:t xml:space="preserve">dash line </w:t>
      </w:r>
      <w:r w:rsidRPr="000800C5">
        <w:rPr>
          <w:rFonts w:ascii="Arial" w:hAnsi="Arial" w:cs="Arial"/>
          <w:sz w:val="24"/>
          <w:szCs w:val="24"/>
        </w:rPr>
        <w:t>represents the group mean of spherical equivalent residuals. No homozygote or compound heterozygous of the minor allele was seen for these genes.</w:t>
      </w:r>
    </w:p>
    <w:p w:rsidR="00467DD8" w:rsidRDefault="00467DD8"/>
    <w:sectPr w:rsidR="00467DD8" w:rsidSect="00EE2876">
      <w:pgSz w:w="15840" w:h="12240" w:orient="landscape"/>
      <w:pgMar w:top="1440" w:right="1440" w:bottom="1440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876"/>
    <w:rsid w:val="00467DD8"/>
    <w:rsid w:val="00EE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7C36B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28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8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8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28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8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8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</Words>
  <Characters>553</Characters>
  <Application>Microsoft Macintosh Word</Application>
  <DocSecurity>0</DocSecurity>
  <Lines>4</Lines>
  <Paragraphs>1</Paragraphs>
  <ScaleCrop>false</ScaleCrop>
  <Company>Johns Hopkins Bloomberg School of Public Health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 Chen</dc:creator>
  <cp:keywords/>
  <dc:description/>
  <cp:lastModifiedBy>Fei Chen</cp:lastModifiedBy>
  <cp:revision>1</cp:revision>
  <dcterms:created xsi:type="dcterms:W3CDTF">2016-02-29T20:07:00Z</dcterms:created>
  <dcterms:modified xsi:type="dcterms:W3CDTF">2016-02-29T20:08:00Z</dcterms:modified>
</cp:coreProperties>
</file>