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33" w:rsidRPr="00245C30" w:rsidRDefault="00D52E33" w:rsidP="00D52E33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Appendix 4</w:t>
      </w:r>
      <w:r w:rsidRPr="00245C30">
        <w:rPr>
          <w:rFonts w:ascii="Times New Roman" w:hAnsi="Times New Roman"/>
          <w:sz w:val="24"/>
          <w:szCs w:val="24"/>
        </w:rPr>
        <w:t xml:space="preserve">. Clinical phenotypes of the 10 patients without mutations in </w:t>
      </w:r>
      <w:r w:rsidRPr="00245C30">
        <w:rPr>
          <w:rFonts w:ascii="Times New Roman" w:hAnsi="Times New Roman"/>
          <w:i/>
          <w:sz w:val="24"/>
          <w:szCs w:val="24"/>
        </w:rPr>
        <w:t>COL2A1</w:t>
      </w:r>
      <w:r w:rsidRPr="00245C30">
        <w:rPr>
          <w:rFonts w:ascii="Times New Roman" w:hAnsi="Times New Roman"/>
          <w:sz w:val="24"/>
          <w:szCs w:val="24"/>
        </w:rPr>
        <w:t xml:space="preserve"> or </w:t>
      </w:r>
      <w:r w:rsidRPr="00245C30">
        <w:rPr>
          <w:rFonts w:ascii="Times New Roman" w:hAnsi="Times New Roman"/>
          <w:i/>
          <w:sz w:val="24"/>
          <w:szCs w:val="24"/>
        </w:rPr>
        <w:t>COL11A1.</w:t>
      </w:r>
    </w:p>
    <w:tbl>
      <w:tblPr>
        <w:tblpPr w:leftFromText="180" w:rightFromText="180" w:vertAnchor="text" w:tblpXSpec="center" w:tblpY="1"/>
        <w:tblOverlap w:val="never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988"/>
        <w:gridCol w:w="567"/>
        <w:gridCol w:w="567"/>
        <w:gridCol w:w="850"/>
        <w:gridCol w:w="1276"/>
        <w:gridCol w:w="992"/>
        <w:gridCol w:w="993"/>
        <w:gridCol w:w="1275"/>
        <w:gridCol w:w="709"/>
        <w:gridCol w:w="992"/>
        <w:gridCol w:w="709"/>
        <w:gridCol w:w="851"/>
        <w:gridCol w:w="850"/>
        <w:gridCol w:w="992"/>
        <w:gridCol w:w="1134"/>
      </w:tblGrid>
      <w:tr w:rsidR="00D52E33" w:rsidRPr="00CE043B" w:rsidTr="006D75FB">
        <w:trPr>
          <w:trHeight w:val="983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Family ID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Inheri-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tance patterns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Gen-der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Age at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(year)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BCVA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(OD/OS)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Myopia refraction errors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Axis length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(OD/OS mm)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Cata-ract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Vitreous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Anoma-lies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 xml:space="preserve">Cause for </w:t>
            </w:r>
            <w:r>
              <w:rPr>
                <w:rFonts w:ascii="Times New Roman" w:hAnsi="Times New Roman"/>
                <w:sz w:val="20"/>
                <w:szCs w:val="20"/>
              </w:rPr>
              <w:t>RD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Age at onset of RD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(year)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left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Systemic phenotype</w:t>
            </w:r>
          </w:p>
        </w:tc>
      </w:tr>
      <w:tr w:rsidR="00D52E33" w:rsidRPr="00CE043B" w:rsidTr="006D75FB">
        <w:trPr>
          <w:trHeight w:val="410"/>
          <w:jc w:val="center"/>
        </w:trPr>
        <w:tc>
          <w:tcPr>
            <w:tcW w:w="992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pre-</w:t>
            </w:r>
          </w:p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sent</w:t>
            </w:r>
          </w:p>
        </w:tc>
        <w:tc>
          <w:tcPr>
            <w:tcW w:w="850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diagno-sis</w:t>
            </w:r>
          </w:p>
        </w:tc>
        <w:tc>
          <w:tcPr>
            <w:tcW w:w="1276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OD</w:t>
            </w:r>
          </w:p>
        </w:tc>
        <w:tc>
          <w:tcPr>
            <w:tcW w:w="993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13811">
              <w:rPr>
                <w:rFonts w:ascii="Times New Roman" w:hAnsi="Times New Roman"/>
                <w:sz w:val="20"/>
                <w:szCs w:val="20"/>
              </w:rPr>
              <w:t>OS</w:t>
            </w:r>
          </w:p>
        </w:tc>
        <w:tc>
          <w:tcPr>
            <w:tcW w:w="1275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Hear-ing loss</w:t>
            </w:r>
          </w:p>
        </w:tc>
        <w:tc>
          <w:tcPr>
            <w:tcW w:w="992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Skeletal abnor-malities</w:t>
            </w:r>
          </w:p>
        </w:tc>
        <w:tc>
          <w:tcPr>
            <w:tcW w:w="1134" w:type="dxa"/>
            <w:tcBorders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Midfacial dysplasia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QT606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0.1/0.2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-30.00D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-25.50D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</w:rPr>
              <w:t>B-scan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QT618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0.3/0.3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-12.00D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-14.75D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29.57/30.59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Cor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</w:rPr>
              <w:t>B-scan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QT846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1.0/1.0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-17.00D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-15.00D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32.55/31.99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Hypo.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QT1172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0.1/0.1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-17.25D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-14.50D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29.83/29.35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Cor.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OLE_LINK20"/>
            <w:bookmarkStart w:id="1" w:name="OLE_LINK21"/>
            <w:r w:rsidRPr="00D52E33">
              <w:rPr>
                <w:rFonts w:ascii="Times New Roman" w:hAnsi="Times New Roman"/>
                <w:sz w:val="20"/>
                <w:szCs w:val="20"/>
              </w:rPr>
              <w:t>B-scan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QT1211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LP/FC/5cm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</w:rPr>
              <w:t>B-scan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GRT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QT1547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0.2/0.3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&lt;-20.00D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&lt;-20.00D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37.23/36.63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OLE_LINK15"/>
            <w:bookmarkStart w:id="3" w:name="OLE_LINK16"/>
            <w:r w:rsidRPr="00D52E33">
              <w:rPr>
                <w:rFonts w:ascii="Times New Roman" w:hAnsi="Times New Roman"/>
                <w:sz w:val="20"/>
                <w:szCs w:val="20"/>
              </w:rPr>
              <w:t>Mem.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PRD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QT1553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SC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0.15/0.2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-14.50D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-15.25D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30.51/30.71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</w:rPr>
              <w:t>Mem.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MP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HM932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1.0/0.15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-12.25D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22.69/27.16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Hypo.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HM964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0.4/0.5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-17.00D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-15.37D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33.91/33.86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hAnsi="Times New Roman"/>
                <w:sz w:val="20"/>
                <w:szCs w:val="20"/>
              </w:rPr>
              <w:t>B-scan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MP</w:t>
            </w:r>
          </w:p>
        </w:tc>
      </w:tr>
      <w:tr w:rsidR="00D52E33" w:rsidRPr="00CE043B" w:rsidTr="006D75FB">
        <w:trPr>
          <w:jc w:val="center"/>
        </w:trPr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QT1574</w:t>
            </w:r>
          </w:p>
        </w:tc>
        <w:tc>
          <w:tcPr>
            <w:tcW w:w="988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0.3/1.0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&lt;-9.00D</w:t>
            </w:r>
          </w:p>
        </w:tc>
        <w:tc>
          <w:tcPr>
            <w:tcW w:w="993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&lt;-9.00D</w:t>
            </w:r>
          </w:p>
        </w:tc>
        <w:tc>
          <w:tcPr>
            <w:tcW w:w="1275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35.61/29.92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Cor.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D52E33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2E3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Hypo.</w:t>
            </w:r>
          </w:p>
        </w:tc>
        <w:tc>
          <w:tcPr>
            <w:tcW w:w="709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F8F8F8"/>
              <w:left w:val="single" w:sz="4" w:space="0" w:color="F8F8F8"/>
              <w:bottom w:val="single" w:sz="12" w:space="0" w:color="auto"/>
              <w:right w:val="single" w:sz="4" w:space="0" w:color="F8F8F8"/>
            </w:tcBorders>
            <w:vAlign w:val="center"/>
          </w:tcPr>
          <w:p w:rsidR="00D52E33" w:rsidRPr="00113811" w:rsidRDefault="00D52E33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138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D52E33" w:rsidRPr="00113811" w:rsidRDefault="00D52E33" w:rsidP="00D52E33">
      <w:pPr>
        <w:spacing w:line="360" w:lineRule="auto"/>
        <w:rPr>
          <w:rFonts w:ascii="Times New Roman" w:hAnsi="Times New Roman"/>
          <w:sz w:val="22"/>
        </w:rPr>
      </w:pPr>
      <w:r w:rsidRPr="00207363">
        <w:rPr>
          <w:rFonts w:ascii="Times New Roman" w:hAnsi="Times New Roman"/>
          <w:sz w:val="24"/>
          <w:szCs w:val="24"/>
        </w:rPr>
        <w:t xml:space="preserve">Note: </w:t>
      </w:r>
      <w:r w:rsidRPr="004C609C">
        <w:rPr>
          <w:rFonts w:ascii="Times New Roman" w:hAnsi="Times New Roman"/>
          <w:sz w:val="24"/>
          <w:szCs w:val="24"/>
        </w:rPr>
        <w:t>SC=sporadic case; AD=autosomal dominant inheritance</w:t>
      </w:r>
      <w:r w:rsidRPr="00207363">
        <w:rPr>
          <w:rFonts w:ascii="Times New Roman" w:hAnsi="Times New Roman"/>
          <w:sz w:val="24"/>
          <w:szCs w:val="24"/>
        </w:rPr>
        <w:t xml:space="preserve">; M=male; F=female; BCVA=best corrected visual acuity; OD=the right eye; OS=the left eye; </w:t>
      </w:r>
      <w:r w:rsidRPr="004C609C">
        <w:rPr>
          <w:rFonts w:ascii="Times New Roman" w:hAnsi="Times New Roman"/>
          <w:sz w:val="24"/>
          <w:szCs w:val="24"/>
        </w:rPr>
        <w:t xml:space="preserve">LP=light perception; </w:t>
      </w:r>
      <w:r w:rsidRPr="00207363">
        <w:rPr>
          <w:rFonts w:ascii="Times New Roman" w:hAnsi="Times New Roman"/>
          <w:sz w:val="24"/>
          <w:szCs w:val="24"/>
        </w:rPr>
        <w:t>FC=finger count; NA=not available; Cor</w:t>
      </w:r>
      <w:r>
        <w:rPr>
          <w:rFonts w:ascii="Times New Roman" w:hAnsi="Times New Roman"/>
          <w:sz w:val="24"/>
          <w:szCs w:val="24"/>
        </w:rPr>
        <w:t>.</w:t>
      </w:r>
      <w:r w:rsidRPr="00207363">
        <w:rPr>
          <w:rFonts w:ascii="Times New Roman" w:hAnsi="Times New Roman"/>
          <w:sz w:val="24"/>
          <w:szCs w:val="24"/>
        </w:rPr>
        <w:t>=cortical opacity; All=all opacity; Pos</w:t>
      </w:r>
      <w:r>
        <w:rPr>
          <w:rFonts w:ascii="Times New Roman" w:hAnsi="Times New Roman"/>
          <w:sz w:val="24"/>
          <w:szCs w:val="24"/>
        </w:rPr>
        <w:t>.</w:t>
      </w:r>
      <w:r w:rsidRPr="00207363">
        <w:rPr>
          <w:rFonts w:ascii="Times New Roman" w:hAnsi="Times New Roman"/>
          <w:sz w:val="24"/>
          <w:szCs w:val="24"/>
        </w:rPr>
        <w:t xml:space="preserve">=posterior subcapsular </w:t>
      </w:r>
      <w:bookmarkStart w:id="4" w:name="_GoBack"/>
      <w:bookmarkEnd w:id="4"/>
      <w:r w:rsidRPr="00207363">
        <w:rPr>
          <w:rFonts w:ascii="Times New Roman" w:hAnsi="Times New Roman"/>
          <w:sz w:val="24"/>
          <w:szCs w:val="24"/>
        </w:rPr>
        <w:lastRenderedPageBreak/>
        <w:t>opacities; B-scan=the opacity observed by B-scan; Hypo</w:t>
      </w:r>
      <w:r>
        <w:rPr>
          <w:rFonts w:ascii="Times New Roman" w:hAnsi="Times New Roman"/>
          <w:sz w:val="24"/>
          <w:szCs w:val="24"/>
        </w:rPr>
        <w:t>.</w:t>
      </w:r>
      <w:r w:rsidRPr="00207363">
        <w:rPr>
          <w:rFonts w:ascii="Times New Roman" w:hAnsi="Times New Roman"/>
          <w:sz w:val="24"/>
          <w:szCs w:val="24"/>
        </w:rPr>
        <w:t>=hypoplastic congenital vitreous anomaly; Mem</w:t>
      </w:r>
      <w:r>
        <w:rPr>
          <w:rFonts w:ascii="Times New Roman" w:hAnsi="Times New Roman"/>
          <w:sz w:val="24"/>
          <w:szCs w:val="24"/>
        </w:rPr>
        <w:t>.</w:t>
      </w:r>
      <w:r w:rsidRPr="00207363">
        <w:rPr>
          <w:rFonts w:ascii="Times New Roman" w:hAnsi="Times New Roman"/>
          <w:sz w:val="24"/>
          <w:szCs w:val="24"/>
        </w:rPr>
        <w:t>=membranous congenital vitreous anomaly; RD=retinal detachment; GRT=giant retinal tear; PRD=perivascular retinal degeneration; PC=pigeon chest; PO=</w:t>
      </w:r>
      <w:r w:rsidRPr="00113811">
        <w:rPr>
          <w:sz w:val="24"/>
          <w:szCs w:val="24"/>
        </w:rPr>
        <w:t xml:space="preserve"> </w:t>
      </w:r>
      <w:r w:rsidRPr="00207363">
        <w:rPr>
          <w:rFonts w:ascii="Times New Roman" w:hAnsi="Times New Roman"/>
          <w:sz w:val="24"/>
          <w:szCs w:val="24"/>
        </w:rPr>
        <w:t>precocious osteoarthrosis; +=the phenotype exists; -=the phenotype does not exist; MP=</w:t>
      </w:r>
      <w:r w:rsidRPr="00113811">
        <w:rPr>
          <w:rFonts w:ascii="Times New Roman" w:hAnsi="Times New Roman"/>
          <w:sz w:val="24"/>
          <w:szCs w:val="24"/>
        </w:rPr>
        <w:t xml:space="preserve"> the facial phenotype of b</w:t>
      </w:r>
      <w:r w:rsidRPr="00207363">
        <w:rPr>
          <w:rFonts w:ascii="Times New Roman" w:hAnsi="Times New Roman"/>
          <w:sz w:val="24"/>
          <w:szCs w:val="24"/>
        </w:rPr>
        <w:t>ulb eyes, a flat nose and mandibular protrusion.</w:t>
      </w:r>
    </w:p>
    <w:p w:rsidR="00722843" w:rsidRPr="00D52E33" w:rsidRDefault="00722843"/>
    <w:sectPr w:rsidR="00722843" w:rsidRPr="00D52E33" w:rsidSect="00D52E33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33"/>
    <w:rsid w:val="00722843"/>
    <w:rsid w:val="00D5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5A3FB-C14B-499C-BE78-B075A355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>ZOC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2016-04-24T04:22:00Z</dcterms:created>
  <dcterms:modified xsi:type="dcterms:W3CDTF">2016-04-24T04:23:00Z</dcterms:modified>
</cp:coreProperties>
</file>