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71" w:rsidRPr="00245C30" w:rsidRDefault="00110A71" w:rsidP="00110A71">
      <w:pPr>
        <w:adjustRightInd w:val="0"/>
        <w:snapToGrid w:val="0"/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245C30">
        <w:rPr>
          <w:rFonts w:ascii="Times New Roman" w:hAnsi="Times New Roman"/>
          <w:sz w:val="24"/>
          <w:szCs w:val="24"/>
        </w:rPr>
        <w:t>Appendix</w:t>
      </w:r>
      <w:r w:rsidRPr="00245C30" w:rsidDel="00F049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245C30">
        <w:rPr>
          <w:rFonts w:ascii="Times New Roman" w:hAnsi="Times New Roman"/>
          <w:sz w:val="24"/>
          <w:szCs w:val="24"/>
        </w:rPr>
        <w:t>. Clinical ph</w:t>
      </w:r>
      <w:bookmarkStart w:id="0" w:name="_GoBack"/>
      <w:bookmarkEnd w:id="0"/>
      <w:r w:rsidRPr="00245C30">
        <w:rPr>
          <w:rFonts w:ascii="Times New Roman" w:hAnsi="Times New Roman"/>
          <w:sz w:val="24"/>
          <w:szCs w:val="24"/>
        </w:rPr>
        <w:t xml:space="preserve">enotypes in the six probands with </w:t>
      </w:r>
      <w:r w:rsidRPr="00245C30">
        <w:rPr>
          <w:rFonts w:ascii="Times New Roman" w:hAnsi="Times New Roman"/>
          <w:i/>
          <w:sz w:val="24"/>
          <w:szCs w:val="24"/>
        </w:rPr>
        <w:t>COL2A1</w:t>
      </w:r>
      <w:r w:rsidRPr="00245C30">
        <w:rPr>
          <w:rFonts w:ascii="Times New Roman" w:hAnsi="Times New Roman"/>
          <w:sz w:val="24"/>
          <w:szCs w:val="24"/>
        </w:rPr>
        <w:t xml:space="preserve"> mutation.</w:t>
      </w:r>
    </w:p>
    <w:tbl>
      <w:tblPr>
        <w:tblpPr w:leftFromText="180" w:rightFromText="180" w:vertAnchor="text" w:tblpXSpec="center" w:tblpY="1"/>
        <w:tblOverlap w:val="never"/>
        <w:tblW w:w="53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6"/>
        <w:gridCol w:w="1297"/>
        <w:gridCol w:w="581"/>
        <w:gridCol w:w="572"/>
        <w:gridCol w:w="720"/>
        <w:gridCol w:w="1152"/>
        <w:gridCol w:w="1010"/>
        <w:gridCol w:w="1010"/>
        <w:gridCol w:w="1297"/>
        <w:gridCol w:w="720"/>
        <w:gridCol w:w="1004"/>
        <w:gridCol w:w="871"/>
        <w:gridCol w:w="862"/>
        <w:gridCol w:w="723"/>
        <w:gridCol w:w="1007"/>
        <w:gridCol w:w="1149"/>
      </w:tblGrid>
      <w:tr w:rsidR="00110A71" w:rsidRPr="00245C30" w:rsidTr="006D75FB">
        <w:trPr>
          <w:trHeight w:val="983"/>
          <w:jc w:val="center"/>
        </w:trPr>
        <w:tc>
          <w:tcPr>
            <w:tcW w:w="379" w:type="pct"/>
            <w:vMerge w:val="restart"/>
            <w:tcBorders>
              <w:top w:val="single" w:sz="12" w:space="0" w:color="auto"/>
              <w:left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Family ID</w:t>
            </w:r>
          </w:p>
        </w:tc>
        <w:tc>
          <w:tcPr>
            <w:tcW w:w="429" w:type="pct"/>
            <w:vMerge w:val="restart"/>
            <w:tcBorders>
              <w:top w:val="single" w:sz="12" w:space="0" w:color="auto"/>
              <w:left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Inheri-</w:t>
            </w:r>
          </w:p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tance patterns</w:t>
            </w:r>
          </w:p>
        </w:tc>
        <w:tc>
          <w:tcPr>
            <w:tcW w:w="192" w:type="pct"/>
            <w:vMerge w:val="restart"/>
            <w:tcBorders>
              <w:top w:val="single" w:sz="12" w:space="0" w:color="auto"/>
              <w:left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13811">
              <w:rPr>
                <w:rFonts w:ascii="Times New Roman" w:hAnsi="Times New Roman"/>
                <w:sz w:val="20"/>
                <w:szCs w:val="20"/>
              </w:rPr>
              <w:t>der</w:t>
            </w:r>
          </w:p>
        </w:tc>
        <w:tc>
          <w:tcPr>
            <w:tcW w:w="427" w:type="pct"/>
            <w:gridSpan w:val="2"/>
            <w:tcBorders>
              <w:top w:val="single" w:sz="12" w:space="0" w:color="auto"/>
              <w:left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Age at</w:t>
            </w:r>
          </w:p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(year)</w:t>
            </w:r>
          </w:p>
        </w:tc>
        <w:tc>
          <w:tcPr>
            <w:tcW w:w="381" w:type="pct"/>
            <w:vMerge w:val="restart"/>
            <w:tcBorders>
              <w:top w:val="single" w:sz="12" w:space="0" w:color="auto"/>
              <w:left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BCVA</w:t>
            </w:r>
          </w:p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(OD/OS)</w:t>
            </w:r>
          </w:p>
        </w:tc>
        <w:tc>
          <w:tcPr>
            <w:tcW w:w="668" w:type="pct"/>
            <w:gridSpan w:val="2"/>
            <w:tcBorders>
              <w:top w:val="single" w:sz="12" w:space="0" w:color="auto"/>
              <w:left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Myopia refraction errors</w:t>
            </w:r>
          </w:p>
        </w:tc>
        <w:tc>
          <w:tcPr>
            <w:tcW w:w="429" w:type="pct"/>
            <w:vMerge w:val="restart"/>
            <w:tcBorders>
              <w:top w:val="single" w:sz="12" w:space="0" w:color="auto"/>
              <w:left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Axis length</w:t>
            </w:r>
          </w:p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(OD/OS mm)</w:t>
            </w:r>
          </w:p>
        </w:tc>
        <w:tc>
          <w:tcPr>
            <w:tcW w:w="238" w:type="pct"/>
            <w:vMerge w:val="restart"/>
            <w:tcBorders>
              <w:top w:val="single" w:sz="12" w:space="0" w:color="auto"/>
              <w:left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Cata-ract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  <w:left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Vitreous</w:t>
            </w:r>
          </w:p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anoma-</w:t>
            </w:r>
          </w:p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lies</w:t>
            </w:r>
          </w:p>
        </w:tc>
        <w:tc>
          <w:tcPr>
            <w:tcW w:w="288" w:type="pct"/>
            <w:vMerge w:val="restart"/>
            <w:tcBorders>
              <w:top w:val="single" w:sz="12" w:space="0" w:color="auto"/>
              <w:left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 xml:space="preserve">Cause for </w:t>
            </w:r>
            <w:r>
              <w:rPr>
                <w:rFonts w:ascii="Times New Roman" w:hAnsi="Times New Roman"/>
                <w:sz w:val="20"/>
                <w:szCs w:val="20"/>
              </w:rPr>
              <w:t>RD</w:t>
            </w:r>
          </w:p>
        </w:tc>
        <w:tc>
          <w:tcPr>
            <w:tcW w:w="285" w:type="pct"/>
            <w:vMerge w:val="restart"/>
            <w:tcBorders>
              <w:top w:val="single" w:sz="12" w:space="0" w:color="auto"/>
              <w:left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Age at onset of RD</w:t>
            </w:r>
          </w:p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(year)</w:t>
            </w:r>
          </w:p>
        </w:tc>
        <w:tc>
          <w:tcPr>
            <w:tcW w:w="952" w:type="pct"/>
            <w:gridSpan w:val="3"/>
            <w:tcBorders>
              <w:top w:val="single" w:sz="12" w:space="0" w:color="auto"/>
              <w:left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Systemic phenotype</w:t>
            </w:r>
          </w:p>
        </w:tc>
      </w:tr>
      <w:tr w:rsidR="00110A71" w:rsidRPr="00245C30" w:rsidTr="006D75FB">
        <w:trPr>
          <w:trHeight w:val="106"/>
          <w:jc w:val="center"/>
        </w:trPr>
        <w:tc>
          <w:tcPr>
            <w:tcW w:w="379" w:type="pct"/>
            <w:vMerge/>
            <w:tcBorders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pre-</w:t>
            </w:r>
          </w:p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sent</w:t>
            </w:r>
          </w:p>
        </w:tc>
        <w:tc>
          <w:tcPr>
            <w:tcW w:w="238" w:type="pct"/>
            <w:tcBorders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diag-nosis</w:t>
            </w:r>
          </w:p>
        </w:tc>
        <w:tc>
          <w:tcPr>
            <w:tcW w:w="381" w:type="pct"/>
            <w:vMerge/>
            <w:tcBorders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OD</w:t>
            </w:r>
          </w:p>
        </w:tc>
        <w:tc>
          <w:tcPr>
            <w:tcW w:w="334" w:type="pct"/>
            <w:tcBorders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429" w:type="pct"/>
            <w:vMerge/>
            <w:tcBorders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Hear-ing loss</w:t>
            </w:r>
          </w:p>
        </w:tc>
        <w:tc>
          <w:tcPr>
            <w:tcW w:w="333" w:type="pct"/>
            <w:tcBorders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Skeletal abnor-malities</w:t>
            </w:r>
          </w:p>
        </w:tc>
        <w:tc>
          <w:tcPr>
            <w:tcW w:w="380" w:type="pct"/>
            <w:tcBorders>
              <w:left w:val="single" w:sz="4" w:space="0" w:color="F8F8F8"/>
              <w:bottom w:val="single" w:sz="12" w:space="0" w:color="auto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38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Midfacial dysplasia</w:t>
            </w:r>
          </w:p>
        </w:tc>
      </w:tr>
      <w:tr w:rsidR="00110A71" w:rsidRPr="00245C30" w:rsidTr="006D75FB">
        <w:trPr>
          <w:trHeight w:val="828"/>
          <w:jc w:val="center"/>
        </w:trPr>
        <w:tc>
          <w:tcPr>
            <w:tcW w:w="379" w:type="pct"/>
            <w:tcBorders>
              <w:top w:val="single" w:sz="12" w:space="0" w:color="auto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QT1527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SC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89" w:type="pct"/>
            <w:tcBorders>
              <w:top w:val="single" w:sz="12" w:space="0" w:color="auto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0.32/0.12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-13.75D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-17.50D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28.56/28.12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Mem.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PRD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110A71" w:rsidRPr="00245C30" w:rsidTr="006D75FB">
        <w:trPr>
          <w:trHeight w:val="60"/>
          <w:jc w:val="center"/>
        </w:trPr>
        <w:tc>
          <w:tcPr>
            <w:tcW w:w="379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QT851</w:t>
            </w:r>
          </w:p>
        </w:tc>
        <w:tc>
          <w:tcPr>
            <w:tcW w:w="429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AD</w:t>
            </w:r>
          </w:p>
        </w:tc>
        <w:tc>
          <w:tcPr>
            <w:tcW w:w="192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89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8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381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NLP/0.05</w:t>
            </w:r>
          </w:p>
        </w:tc>
        <w:tc>
          <w:tcPr>
            <w:tcW w:w="334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334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+6.50D</w:t>
            </w:r>
            <w:r w:rsidRPr="00113811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16.70/26.54</w:t>
            </w:r>
          </w:p>
        </w:tc>
        <w:tc>
          <w:tcPr>
            <w:tcW w:w="238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32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288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GRT</w:t>
            </w:r>
          </w:p>
        </w:tc>
        <w:tc>
          <w:tcPr>
            <w:tcW w:w="285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39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110A71" w:rsidRPr="00245C30" w:rsidTr="006D75FB">
        <w:trPr>
          <w:trHeight w:val="828"/>
          <w:jc w:val="center"/>
        </w:trPr>
        <w:tc>
          <w:tcPr>
            <w:tcW w:w="379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QT1589</w:t>
            </w:r>
          </w:p>
        </w:tc>
        <w:tc>
          <w:tcPr>
            <w:tcW w:w="429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AD</w:t>
            </w:r>
          </w:p>
        </w:tc>
        <w:tc>
          <w:tcPr>
            <w:tcW w:w="192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89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8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0.5/0.5</w:t>
            </w:r>
          </w:p>
        </w:tc>
        <w:tc>
          <w:tcPr>
            <w:tcW w:w="334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-3.75D</w:t>
            </w:r>
          </w:p>
        </w:tc>
        <w:tc>
          <w:tcPr>
            <w:tcW w:w="334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-2.00D</w:t>
            </w:r>
          </w:p>
        </w:tc>
        <w:tc>
          <w:tcPr>
            <w:tcW w:w="429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23.89/23.78</w:t>
            </w:r>
          </w:p>
        </w:tc>
        <w:tc>
          <w:tcPr>
            <w:tcW w:w="238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Mem.</w:t>
            </w:r>
          </w:p>
        </w:tc>
        <w:tc>
          <w:tcPr>
            <w:tcW w:w="288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ED</w:t>
            </w:r>
          </w:p>
        </w:tc>
        <w:tc>
          <w:tcPr>
            <w:tcW w:w="380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110A71" w:rsidRPr="00245C30" w:rsidTr="006D75FB">
        <w:trPr>
          <w:trHeight w:val="828"/>
          <w:jc w:val="center"/>
        </w:trPr>
        <w:tc>
          <w:tcPr>
            <w:tcW w:w="379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QT1016</w:t>
            </w:r>
          </w:p>
        </w:tc>
        <w:tc>
          <w:tcPr>
            <w:tcW w:w="429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AD</w:t>
            </w:r>
          </w:p>
        </w:tc>
        <w:tc>
          <w:tcPr>
            <w:tcW w:w="192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89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38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81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0.08/NLP</w:t>
            </w:r>
          </w:p>
        </w:tc>
        <w:tc>
          <w:tcPr>
            <w:tcW w:w="334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-25.25D</w:t>
            </w:r>
          </w:p>
        </w:tc>
        <w:tc>
          <w:tcPr>
            <w:tcW w:w="334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429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29.84/16.40</w:t>
            </w:r>
          </w:p>
        </w:tc>
        <w:tc>
          <w:tcPr>
            <w:tcW w:w="238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32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Mem.</w:t>
            </w:r>
          </w:p>
        </w:tc>
        <w:tc>
          <w:tcPr>
            <w:tcW w:w="288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GRT</w:t>
            </w:r>
          </w:p>
        </w:tc>
        <w:tc>
          <w:tcPr>
            <w:tcW w:w="285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239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110A71" w:rsidRPr="00245C30" w:rsidTr="006D75FB">
        <w:trPr>
          <w:trHeight w:val="828"/>
          <w:jc w:val="center"/>
        </w:trPr>
        <w:tc>
          <w:tcPr>
            <w:tcW w:w="379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QT1791</w:t>
            </w:r>
          </w:p>
        </w:tc>
        <w:tc>
          <w:tcPr>
            <w:tcW w:w="429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AD</w:t>
            </w:r>
          </w:p>
        </w:tc>
        <w:tc>
          <w:tcPr>
            <w:tcW w:w="192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89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8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381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0.15/0.15</w:t>
            </w:r>
          </w:p>
        </w:tc>
        <w:tc>
          <w:tcPr>
            <w:tcW w:w="334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-22.00D</w:t>
            </w:r>
          </w:p>
        </w:tc>
        <w:tc>
          <w:tcPr>
            <w:tcW w:w="334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-21.50D</w:t>
            </w:r>
          </w:p>
        </w:tc>
        <w:tc>
          <w:tcPr>
            <w:tcW w:w="429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29.96/29.97</w:t>
            </w:r>
          </w:p>
        </w:tc>
        <w:tc>
          <w:tcPr>
            <w:tcW w:w="238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Mem.</w:t>
            </w:r>
          </w:p>
        </w:tc>
        <w:tc>
          <w:tcPr>
            <w:tcW w:w="288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110A71" w:rsidRPr="00245C30" w:rsidTr="006D75FB">
        <w:trPr>
          <w:trHeight w:val="828"/>
          <w:jc w:val="center"/>
        </w:trPr>
        <w:tc>
          <w:tcPr>
            <w:tcW w:w="379" w:type="pct"/>
            <w:tcBorders>
              <w:top w:val="single" w:sz="4" w:space="0" w:color="F8F8F8"/>
              <w:left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HM470</w:t>
            </w:r>
          </w:p>
        </w:tc>
        <w:tc>
          <w:tcPr>
            <w:tcW w:w="429" w:type="pct"/>
            <w:tcBorders>
              <w:top w:val="single" w:sz="4" w:space="0" w:color="F8F8F8"/>
              <w:left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SC</w:t>
            </w:r>
          </w:p>
        </w:tc>
        <w:tc>
          <w:tcPr>
            <w:tcW w:w="192" w:type="pct"/>
            <w:tcBorders>
              <w:top w:val="single" w:sz="4" w:space="0" w:color="F8F8F8"/>
              <w:left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89" w:type="pct"/>
            <w:tcBorders>
              <w:top w:val="single" w:sz="4" w:space="0" w:color="F8F8F8"/>
              <w:left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8" w:type="pct"/>
            <w:tcBorders>
              <w:top w:val="single" w:sz="4" w:space="0" w:color="F8F8F8"/>
              <w:left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pct"/>
            <w:tcBorders>
              <w:top w:val="single" w:sz="4" w:space="0" w:color="F8F8F8"/>
              <w:left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0.1/0.1</w:t>
            </w:r>
          </w:p>
        </w:tc>
        <w:tc>
          <w:tcPr>
            <w:tcW w:w="334" w:type="pct"/>
            <w:tcBorders>
              <w:top w:val="single" w:sz="4" w:space="0" w:color="F8F8F8"/>
              <w:left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-12.25D</w:t>
            </w:r>
          </w:p>
        </w:tc>
        <w:tc>
          <w:tcPr>
            <w:tcW w:w="334" w:type="pct"/>
            <w:tcBorders>
              <w:top w:val="single" w:sz="4" w:space="0" w:color="F8F8F8"/>
              <w:left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-12.50D</w:t>
            </w:r>
          </w:p>
        </w:tc>
        <w:tc>
          <w:tcPr>
            <w:tcW w:w="429" w:type="pct"/>
            <w:tcBorders>
              <w:top w:val="single" w:sz="4" w:space="0" w:color="F8F8F8"/>
              <w:left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238" w:type="pct"/>
            <w:tcBorders>
              <w:top w:val="single" w:sz="4" w:space="0" w:color="F8F8F8"/>
              <w:left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F8F8F8"/>
              <w:left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Mem.</w:t>
            </w:r>
          </w:p>
        </w:tc>
        <w:tc>
          <w:tcPr>
            <w:tcW w:w="288" w:type="pct"/>
            <w:tcBorders>
              <w:top w:val="single" w:sz="4" w:space="0" w:color="F8F8F8"/>
              <w:left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single" w:sz="4" w:space="0" w:color="F8F8F8"/>
              <w:left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F8F8F8"/>
              <w:left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F8F8F8"/>
              <w:left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F8F8F8"/>
              <w:left w:val="single" w:sz="4" w:space="0" w:color="F8F8F8"/>
              <w:right w:val="single" w:sz="4" w:space="0" w:color="F8F8F8"/>
            </w:tcBorders>
            <w:vAlign w:val="center"/>
          </w:tcPr>
          <w:p w:rsidR="00110A71" w:rsidRPr="00113811" w:rsidRDefault="00110A7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13811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</w:tbl>
    <w:p w:rsidR="00110A71" w:rsidRPr="00207363" w:rsidRDefault="00110A71" w:rsidP="00110A71">
      <w:pPr>
        <w:adjustRightInd w:val="0"/>
        <w:snapToGrid w:val="0"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207363">
        <w:rPr>
          <w:rFonts w:ascii="Times New Roman" w:hAnsi="Times New Roman"/>
          <w:sz w:val="24"/>
          <w:szCs w:val="24"/>
        </w:rPr>
        <w:t xml:space="preserve">Note: SC=sporadic case; </w:t>
      </w:r>
      <w:r w:rsidRPr="004C609C">
        <w:rPr>
          <w:rFonts w:ascii="Times New Roman" w:hAnsi="Times New Roman"/>
          <w:sz w:val="24"/>
          <w:szCs w:val="24"/>
        </w:rPr>
        <w:t>AD=autosomal dominant inheritance</w:t>
      </w:r>
      <w:r w:rsidRPr="00207363">
        <w:rPr>
          <w:rFonts w:ascii="Times New Roman" w:hAnsi="Times New Roman"/>
          <w:sz w:val="24"/>
          <w:szCs w:val="24"/>
        </w:rPr>
        <w:t xml:space="preserve">; M=male; F=female; BCVA=best corrected visual acuity; OD=the right eye; </w:t>
      </w:r>
      <w:r w:rsidRPr="00207363">
        <w:rPr>
          <w:rFonts w:ascii="Times New Roman" w:hAnsi="Times New Roman"/>
          <w:sz w:val="24"/>
          <w:szCs w:val="24"/>
        </w:rPr>
        <w:lastRenderedPageBreak/>
        <w:t>OS=the left eye; NLP=no light perception; NA=not available; Mem</w:t>
      </w:r>
      <w:r>
        <w:rPr>
          <w:rFonts w:ascii="Times New Roman" w:hAnsi="Times New Roman"/>
          <w:sz w:val="24"/>
          <w:szCs w:val="24"/>
        </w:rPr>
        <w:t>.</w:t>
      </w:r>
      <w:r w:rsidRPr="00207363">
        <w:rPr>
          <w:rFonts w:ascii="Times New Roman" w:hAnsi="Times New Roman"/>
          <w:sz w:val="24"/>
          <w:szCs w:val="24"/>
        </w:rPr>
        <w:t>=membranous congenital vitreous anomaly; RD=retinal detachment; PRD=perivascular retinal degeneration; GRT=giant retinal tear; ED=epiphysial dysplasia of both wrists; +=the phenotype exists; -=the phenotype does not exist; *=aphakic eye and after silicone oil injection.</w:t>
      </w:r>
    </w:p>
    <w:p w:rsidR="00722843" w:rsidRPr="00110A71" w:rsidRDefault="00722843"/>
    <w:sectPr w:rsidR="00722843" w:rsidRPr="00110A71" w:rsidSect="00110A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71"/>
    <w:rsid w:val="00110A71"/>
    <w:rsid w:val="0072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1847F-6EC2-483A-B0BB-31376B6E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A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1077</Characters>
  <Application>Microsoft Office Word</Application>
  <DocSecurity>0</DocSecurity>
  <Lines>8</Lines>
  <Paragraphs>2</Paragraphs>
  <ScaleCrop>false</ScaleCrop>
  <Company>ZOC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2016-04-24T04:21:00Z</dcterms:created>
  <dcterms:modified xsi:type="dcterms:W3CDTF">2016-04-24T04:22:00Z</dcterms:modified>
</cp:coreProperties>
</file>