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DB" w:rsidRPr="003F2B46" w:rsidRDefault="004E4B6A" w:rsidP="005B7BDB">
      <w:pPr>
        <w:spacing w:line="480" w:lineRule="auto"/>
        <w:jc w:val="left"/>
        <w:rPr>
          <w:rFonts w:ascii="Times New Roman"/>
          <w:sz w:val="22"/>
          <w:szCs w:val="22"/>
        </w:rPr>
      </w:pPr>
      <w:proofErr w:type="gramStart"/>
      <w:r>
        <w:rPr>
          <w:rFonts w:ascii="Times New Roman" w:hint="eastAsia"/>
          <w:sz w:val="22"/>
          <w:szCs w:val="22"/>
        </w:rPr>
        <w:t xml:space="preserve">Appendix </w:t>
      </w:r>
      <w:bookmarkStart w:id="0" w:name="_GoBack"/>
      <w:bookmarkEnd w:id="0"/>
      <w:r>
        <w:rPr>
          <w:rFonts w:ascii="Times New Roman" w:hint="eastAsia"/>
          <w:sz w:val="22"/>
          <w:szCs w:val="22"/>
        </w:rPr>
        <w:t>4</w:t>
      </w:r>
      <w:r w:rsidR="005B7BDB" w:rsidRPr="003F2B46">
        <w:rPr>
          <w:rFonts w:ascii="Times New Roman" w:hint="eastAsia"/>
          <w:sz w:val="22"/>
          <w:szCs w:val="22"/>
        </w:rPr>
        <w:t>.</w:t>
      </w:r>
      <w:proofErr w:type="gramEnd"/>
      <w:r w:rsidR="005B7BDB" w:rsidRPr="003F2B46">
        <w:rPr>
          <w:rFonts w:ascii="Times New Roman" w:hint="eastAsia"/>
          <w:sz w:val="22"/>
          <w:szCs w:val="22"/>
        </w:rPr>
        <w:t xml:space="preserve"> Summary of gene set enrichment analysis with differentially methylated genes according to response to doxycycline in ocular adnexal mucosa-associated lymphoid tissue lymphoma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1481"/>
        <w:gridCol w:w="1477"/>
        <w:gridCol w:w="1228"/>
      </w:tblGrid>
      <w:tr w:rsidR="005B7BDB" w:rsidRPr="003F2B46" w:rsidTr="00537AE1">
        <w:tc>
          <w:tcPr>
            <w:tcW w:w="4283" w:type="dxa"/>
            <w:tcBorders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Annotation category by biological processes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Number of involved genes in the category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Number of total genes in the category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i/>
                <w:sz w:val="22"/>
                <w:szCs w:val="22"/>
              </w:rPr>
              <w:t>*p</w:t>
            </w:r>
            <w:r w:rsidRPr="003F2B46">
              <w:rPr>
                <w:rFonts w:ascii="Times New Roman" w:hint="eastAsia"/>
                <w:sz w:val="22"/>
                <w:szCs w:val="22"/>
              </w:rPr>
              <w:t xml:space="preserve"> - value</w:t>
            </w:r>
          </w:p>
        </w:tc>
      </w:tr>
      <w:tr w:rsidR="005B7BDB" w:rsidRPr="003F2B46" w:rsidTr="00537AE1">
        <w:tc>
          <w:tcPr>
            <w:tcW w:w="4283" w:type="dxa"/>
            <w:tcBorders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Signal transduction</w:t>
            </w:r>
          </w:p>
        </w:tc>
        <w:tc>
          <w:tcPr>
            <w:tcW w:w="1481" w:type="dxa"/>
            <w:tcBorders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6249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242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9.20E-08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Developmental processes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3771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155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2.22E-06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Neuronal activities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900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51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1.01E-05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Cell adhesion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856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45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0.00018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Immunity and defense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2345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93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0.00113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proofErr w:type="spellStart"/>
            <w:r w:rsidRPr="003F2B46">
              <w:rPr>
                <w:rFonts w:ascii="Times New Roman" w:hint="eastAsia"/>
                <w:sz w:val="22"/>
                <w:szCs w:val="22"/>
              </w:rPr>
              <w:t>Oncogenesis</w:t>
            </w:r>
            <w:proofErr w:type="spellEnd"/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712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34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0.00521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Homeostasis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301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18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0.00727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Apoptosis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825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36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0.01406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Transport</w:t>
            </w:r>
          </w:p>
        </w:tc>
        <w:tc>
          <w:tcPr>
            <w:tcW w:w="1481" w:type="dxa"/>
            <w:tcBorders>
              <w:top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2119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75</w:t>
            </w:r>
          </w:p>
        </w:tc>
        <w:tc>
          <w:tcPr>
            <w:tcW w:w="1228" w:type="dxa"/>
            <w:tcBorders>
              <w:top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0.03827</w:t>
            </w:r>
          </w:p>
        </w:tc>
      </w:tr>
      <w:tr w:rsidR="005B7BDB" w:rsidRPr="003F2B46" w:rsidTr="00537AE1">
        <w:trPr>
          <w:trHeight w:val="870"/>
        </w:trPr>
        <w:tc>
          <w:tcPr>
            <w:tcW w:w="4283" w:type="dxa"/>
            <w:tcBorders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Annotation category by molecular function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</w:p>
        </w:tc>
      </w:tr>
      <w:tr w:rsidR="005B7BDB" w:rsidRPr="003F2B46" w:rsidTr="00537AE1">
        <w:tc>
          <w:tcPr>
            <w:tcW w:w="4283" w:type="dxa"/>
            <w:tcBorders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Receptor</w:t>
            </w:r>
          </w:p>
        </w:tc>
        <w:tc>
          <w:tcPr>
            <w:tcW w:w="1481" w:type="dxa"/>
            <w:tcBorders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2004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102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2.76E-08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Transcription factor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2709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110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0.00015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Extracellular matrix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514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30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0.00057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Cell adhesion molecule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542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31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0.00062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Ion channel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543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26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0.01481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Defense/immunity protein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493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24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0.01652</w:t>
            </w:r>
          </w:p>
        </w:tc>
      </w:tr>
      <w:tr w:rsidR="005B7BDB" w:rsidRPr="003F2B46" w:rsidTr="00537AE1">
        <w:tc>
          <w:tcPr>
            <w:tcW w:w="4283" w:type="dxa"/>
            <w:tcBorders>
              <w:top w:val="nil"/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Signaling molecule</w:t>
            </w: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1180</w:t>
            </w: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46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vAlign w:val="center"/>
          </w:tcPr>
          <w:p w:rsidR="005B7BDB" w:rsidRPr="003F2B46" w:rsidRDefault="005B7BDB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0.02999</w:t>
            </w:r>
          </w:p>
        </w:tc>
      </w:tr>
    </w:tbl>
    <w:p w:rsidR="005B7BDB" w:rsidRPr="003F2B46" w:rsidRDefault="005B7BDB" w:rsidP="005B7BDB">
      <w:pPr>
        <w:jc w:val="left"/>
        <w:rPr>
          <w:rFonts w:ascii="Times New Roman"/>
          <w:sz w:val="22"/>
          <w:szCs w:val="22"/>
        </w:rPr>
      </w:pPr>
      <w:r w:rsidRPr="003F2B46">
        <w:rPr>
          <w:rFonts w:ascii="Times New Roman" w:hint="eastAsia"/>
          <w:i/>
          <w:sz w:val="22"/>
          <w:szCs w:val="22"/>
        </w:rPr>
        <w:t>*</w:t>
      </w:r>
      <w:r w:rsidRPr="003F2B46">
        <w:rPr>
          <w:rFonts w:ascii="Times New Roman" w:hint="eastAsia"/>
          <w:sz w:val="22"/>
          <w:szCs w:val="22"/>
        </w:rPr>
        <w:t xml:space="preserve">Analyzed by modified one-tail Fisher Exact test </w:t>
      </w:r>
    </w:p>
    <w:p w:rsidR="005B7BDB" w:rsidRPr="003F2B46" w:rsidRDefault="005B7BDB" w:rsidP="005B7BDB">
      <w:pPr>
        <w:spacing w:line="480" w:lineRule="auto"/>
        <w:jc w:val="left"/>
        <w:rPr>
          <w:rFonts w:ascii="Times New Roman" w:eastAsia="굴림"/>
          <w:sz w:val="22"/>
          <w:szCs w:val="22"/>
        </w:rPr>
      </w:pPr>
    </w:p>
    <w:p w:rsidR="005B7BDB" w:rsidRPr="003F2B46" w:rsidRDefault="005B7BDB" w:rsidP="005B7BDB">
      <w:pPr>
        <w:spacing w:line="480" w:lineRule="auto"/>
        <w:jc w:val="left"/>
        <w:rPr>
          <w:rFonts w:ascii="Times New Roman" w:eastAsia="굴림"/>
          <w:sz w:val="22"/>
          <w:szCs w:val="22"/>
        </w:rPr>
      </w:pPr>
    </w:p>
    <w:p w:rsidR="005B7BDB" w:rsidRPr="003F2B46" w:rsidRDefault="005B7BDB" w:rsidP="005B7BDB">
      <w:pPr>
        <w:spacing w:line="480" w:lineRule="auto"/>
        <w:jc w:val="left"/>
        <w:rPr>
          <w:rFonts w:ascii="Times New Roman" w:eastAsia="굴림"/>
          <w:sz w:val="22"/>
          <w:szCs w:val="22"/>
        </w:rPr>
      </w:pPr>
    </w:p>
    <w:p w:rsidR="005B7BDB" w:rsidRPr="003F2B46" w:rsidRDefault="005B7BDB" w:rsidP="005B7BDB">
      <w:pPr>
        <w:spacing w:line="480" w:lineRule="auto"/>
        <w:jc w:val="left"/>
        <w:rPr>
          <w:rFonts w:ascii="Times New Roman" w:eastAsia="굴림"/>
          <w:sz w:val="22"/>
          <w:szCs w:val="22"/>
        </w:rPr>
      </w:pPr>
    </w:p>
    <w:p w:rsidR="005B7BDB" w:rsidRPr="003F2B46" w:rsidRDefault="005B7BDB" w:rsidP="005B7BDB">
      <w:pPr>
        <w:spacing w:line="480" w:lineRule="auto"/>
        <w:jc w:val="left"/>
        <w:rPr>
          <w:rFonts w:ascii="Times New Roman" w:eastAsia="굴림"/>
          <w:sz w:val="22"/>
          <w:szCs w:val="22"/>
        </w:rPr>
      </w:pPr>
    </w:p>
    <w:p w:rsidR="004117B0" w:rsidRPr="005B7BDB" w:rsidRDefault="004117B0"/>
    <w:sectPr w:rsidR="004117B0" w:rsidRPr="005B7BDB" w:rsidSect="005B7BDB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DB"/>
    <w:rsid w:val="004117B0"/>
    <w:rsid w:val="004E4B6A"/>
    <w:rsid w:val="005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0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D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D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이민정</dc:creator>
  <cp:lastModifiedBy>이민정</cp:lastModifiedBy>
  <cp:revision>2</cp:revision>
  <dcterms:created xsi:type="dcterms:W3CDTF">2014-04-30T02:15:00Z</dcterms:created>
  <dcterms:modified xsi:type="dcterms:W3CDTF">2014-05-29T09:51:00Z</dcterms:modified>
</cp:coreProperties>
</file>